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3B68" w14:textId="77777777" w:rsidR="00056457" w:rsidRPr="006C31DE" w:rsidRDefault="00261CA4">
      <w:pPr>
        <w:jc w:val="center"/>
        <w:rPr>
          <w:rFonts w:asciiTheme="majorHAnsi" w:hAnsiTheme="majorHAnsi"/>
          <w:b/>
          <w:color w:val="2F5496"/>
          <w:sz w:val="48"/>
          <w:szCs w:val="48"/>
        </w:rPr>
      </w:pPr>
      <w:bookmarkStart w:id="0" w:name="_GoBack"/>
      <w:bookmarkEnd w:id="0"/>
      <w:r w:rsidRPr="006C31DE">
        <w:rPr>
          <w:rFonts w:asciiTheme="majorHAnsi" w:hAnsiTheme="majorHAnsi"/>
          <w:b/>
          <w:color w:val="2F5496"/>
          <w:sz w:val="48"/>
          <w:szCs w:val="48"/>
        </w:rPr>
        <w:t xml:space="preserve"> </w:t>
      </w:r>
    </w:p>
    <w:p w14:paraId="0829C872" w14:textId="77777777" w:rsidR="00056457" w:rsidRPr="006C31DE" w:rsidRDefault="00261CA4">
      <w:pPr>
        <w:jc w:val="center"/>
        <w:rPr>
          <w:rFonts w:asciiTheme="majorHAnsi" w:hAnsiTheme="majorHAnsi"/>
          <w:b/>
          <w:i/>
          <w:sz w:val="28"/>
          <w:szCs w:val="28"/>
        </w:rPr>
      </w:pPr>
      <w:r w:rsidRPr="006C31DE">
        <w:rPr>
          <w:rFonts w:asciiTheme="majorHAnsi" w:hAnsiTheme="majorHAnsi"/>
          <w:b/>
          <w:color w:val="006600"/>
          <w:sz w:val="36"/>
          <w:szCs w:val="36"/>
        </w:rPr>
        <w:t xml:space="preserve">NATIONAL PRIMARY HEALTH CARE DEVELOPMENT AGENCY </w:t>
      </w:r>
    </w:p>
    <w:p w14:paraId="45FB71B7" w14:textId="77777777" w:rsidR="00056457" w:rsidRPr="006C31DE" w:rsidRDefault="00056457">
      <w:pPr>
        <w:jc w:val="center"/>
        <w:rPr>
          <w:rFonts w:asciiTheme="majorHAnsi" w:hAnsiTheme="majorHAnsi"/>
          <w:b/>
          <w:color w:val="006600"/>
          <w:sz w:val="48"/>
          <w:szCs w:val="48"/>
        </w:rPr>
      </w:pPr>
    </w:p>
    <w:p w14:paraId="5A464B13" w14:textId="77777777" w:rsidR="00056457" w:rsidRPr="006C31DE" w:rsidRDefault="00261CA4">
      <w:pPr>
        <w:jc w:val="center"/>
        <w:rPr>
          <w:rFonts w:asciiTheme="majorHAnsi" w:hAnsiTheme="majorHAnsi"/>
          <w:b/>
          <w:color w:val="006600"/>
          <w:sz w:val="48"/>
          <w:szCs w:val="48"/>
        </w:rPr>
      </w:pPr>
      <w:r w:rsidRPr="006C31DE">
        <w:rPr>
          <w:rFonts w:asciiTheme="majorHAnsi" w:hAnsiTheme="majorHAnsi"/>
          <w:b/>
          <w:color w:val="006600"/>
          <w:sz w:val="48"/>
          <w:szCs w:val="48"/>
        </w:rPr>
        <w:t>NIGERIA ROUTINE IMMUNIZATION</w:t>
      </w:r>
    </w:p>
    <w:p w14:paraId="55BB10B0" w14:textId="77777777" w:rsidR="00056457" w:rsidRPr="006C31DE" w:rsidRDefault="00261CA4">
      <w:pPr>
        <w:jc w:val="center"/>
        <w:rPr>
          <w:rFonts w:asciiTheme="majorHAnsi" w:hAnsiTheme="majorHAnsi"/>
          <w:b/>
          <w:color w:val="006600"/>
          <w:sz w:val="48"/>
          <w:szCs w:val="48"/>
        </w:rPr>
      </w:pPr>
      <w:r w:rsidRPr="006C31DE">
        <w:rPr>
          <w:rFonts w:asciiTheme="majorHAnsi" w:hAnsiTheme="majorHAnsi"/>
          <w:b/>
          <w:color w:val="006600"/>
          <w:sz w:val="48"/>
          <w:szCs w:val="48"/>
        </w:rPr>
        <w:t>DATA QUALITY IMPROVEMENT PLAN</w:t>
      </w:r>
    </w:p>
    <w:p w14:paraId="047C024A" w14:textId="77777777" w:rsidR="00056457" w:rsidRPr="006C31DE" w:rsidRDefault="00056457">
      <w:pPr>
        <w:jc w:val="center"/>
        <w:rPr>
          <w:rFonts w:asciiTheme="majorHAnsi" w:hAnsiTheme="majorHAnsi"/>
          <w:b/>
          <w:color w:val="006600"/>
          <w:sz w:val="48"/>
          <w:szCs w:val="48"/>
        </w:rPr>
      </w:pPr>
    </w:p>
    <w:p w14:paraId="247075E6" w14:textId="77777777" w:rsidR="00056457" w:rsidRPr="006C31DE" w:rsidRDefault="00261CA4">
      <w:pPr>
        <w:jc w:val="center"/>
        <w:rPr>
          <w:rFonts w:asciiTheme="majorHAnsi" w:hAnsiTheme="majorHAnsi"/>
          <w:b/>
          <w:sz w:val="36"/>
          <w:szCs w:val="36"/>
        </w:rPr>
      </w:pPr>
      <w:r w:rsidRPr="006C31DE">
        <w:rPr>
          <w:rFonts w:asciiTheme="majorHAnsi" w:hAnsiTheme="majorHAnsi"/>
          <w:b/>
          <w:color w:val="006600"/>
          <w:sz w:val="48"/>
          <w:szCs w:val="48"/>
        </w:rPr>
        <w:t>(DQIP: 2019 – 2023)</w:t>
      </w:r>
    </w:p>
    <w:p w14:paraId="0967C80F" w14:textId="5A7B33AB" w:rsidR="00056457" w:rsidRPr="006C31DE" w:rsidRDefault="000546FE">
      <w:pPr>
        <w:jc w:val="center"/>
        <w:rPr>
          <w:rFonts w:asciiTheme="majorHAnsi" w:hAnsiTheme="majorHAnsi"/>
          <w:i/>
          <w:sz w:val="24"/>
          <w:szCs w:val="24"/>
        </w:rPr>
      </w:pPr>
      <w:r>
        <w:rPr>
          <w:rFonts w:asciiTheme="majorHAnsi" w:hAnsiTheme="majorHAnsi"/>
          <w:i/>
          <w:sz w:val="24"/>
          <w:szCs w:val="24"/>
        </w:rPr>
        <w:t>Final Draft</w:t>
      </w:r>
    </w:p>
    <w:p w14:paraId="6D729035" w14:textId="77777777" w:rsidR="00056457" w:rsidRPr="006C31DE" w:rsidRDefault="00056457">
      <w:pPr>
        <w:jc w:val="center"/>
        <w:rPr>
          <w:rFonts w:asciiTheme="majorHAnsi" w:hAnsiTheme="majorHAnsi"/>
          <w:i/>
          <w:sz w:val="24"/>
          <w:szCs w:val="24"/>
        </w:rPr>
      </w:pPr>
    </w:p>
    <w:p w14:paraId="5F133A43" w14:textId="77777777" w:rsidR="00056457" w:rsidRPr="006C31DE" w:rsidRDefault="00056457">
      <w:pPr>
        <w:jc w:val="center"/>
        <w:rPr>
          <w:rFonts w:asciiTheme="majorHAnsi" w:hAnsiTheme="majorHAnsi"/>
          <w:i/>
          <w:sz w:val="24"/>
          <w:szCs w:val="24"/>
        </w:rPr>
      </w:pPr>
    </w:p>
    <w:p w14:paraId="7FAF03AA" w14:textId="77777777" w:rsidR="00056457" w:rsidRPr="006C31DE" w:rsidRDefault="00056457">
      <w:pPr>
        <w:jc w:val="center"/>
        <w:rPr>
          <w:rFonts w:asciiTheme="majorHAnsi" w:hAnsiTheme="majorHAnsi"/>
          <w:i/>
          <w:sz w:val="24"/>
          <w:szCs w:val="24"/>
        </w:rPr>
      </w:pPr>
    </w:p>
    <w:p w14:paraId="782C7D1A" w14:textId="77777777" w:rsidR="00056457" w:rsidRPr="006C31DE" w:rsidRDefault="00056457">
      <w:pPr>
        <w:jc w:val="center"/>
        <w:rPr>
          <w:rFonts w:asciiTheme="majorHAnsi" w:hAnsiTheme="majorHAnsi"/>
          <w:i/>
          <w:sz w:val="24"/>
          <w:szCs w:val="24"/>
        </w:rPr>
      </w:pPr>
    </w:p>
    <w:p w14:paraId="5DC84175" w14:textId="77777777" w:rsidR="00056457" w:rsidRPr="006C31DE" w:rsidRDefault="00056457">
      <w:pPr>
        <w:jc w:val="center"/>
        <w:rPr>
          <w:rFonts w:asciiTheme="majorHAnsi" w:hAnsiTheme="majorHAnsi"/>
          <w:i/>
          <w:sz w:val="24"/>
          <w:szCs w:val="24"/>
        </w:rPr>
      </w:pPr>
    </w:p>
    <w:p w14:paraId="66841ED0" w14:textId="77777777" w:rsidR="00056457" w:rsidRPr="006C31DE" w:rsidRDefault="00056457">
      <w:pPr>
        <w:jc w:val="center"/>
        <w:rPr>
          <w:rFonts w:asciiTheme="majorHAnsi" w:hAnsiTheme="majorHAnsi"/>
          <w:i/>
          <w:sz w:val="24"/>
          <w:szCs w:val="24"/>
        </w:rPr>
      </w:pPr>
    </w:p>
    <w:p w14:paraId="759EEE52" w14:textId="77777777" w:rsidR="00056457" w:rsidRPr="006C31DE" w:rsidRDefault="00261CA4">
      <w:pPr>
        <w:jc w:val="center"/>
        <w:rPr>
          <w:rFonts w:asciiTheme="majorHAnsi" w:hAnsiTheme="majorHAnsi"/>
          <w:i/>
          <w:sz w:val="24"/>
          <w:szCs w:val="24"/>
        </w:rPr>
      </w:pPr>
      <w:r w:rsidRPr="006C31DE">
        <w:rPr>
          <w:rFonts w:asciiTheme="majorHAnsi" w:hAnsiTheme="majorHAnsi"/>
          <w:i/>
          <w:noProof/>
          <w:sz w:val="24"/>
          <w:szCs w:val="24"/>
          <w:lang w:val="en-US"/>
        </w:rPr>
        <w:drawing>
          <wp:inline distT="114300" distB="114300" distL="114300" distR="114300" wp14:anchorId="6B36734C" wp14:editId="22F2135C">
            <wp:extent cx="1623471" cy="1347788"/>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r="86026" b="79586"/>
                    <a:stretch>
                      <a:fillRect/>
                    </a:stretch>
                  </pic:blipFill>
                  <pic:spPr>
                    <a:xfrm>
                      <a:off x="0" y="0"/>
                      <a:ext cx="1623471" cy="1347788"/>
                    </a:xfrm>
                    <a:prstGeom prst="rect">
                      <a:avLst/>
                    </a:prstGeom>
                    <a:ln/>
                  </pic:spPr>
                </pic:pic>
              </a:graphicData>
            </a:graphic>
          </wp:inline>
        </w:drawing>
      </w:r>
    </w:p>
    <w:p w14:paraId="6D29BB0B" w14:textId="77777777" w:rsidR="00056457" w:rsidRPr="006C31DE" w:rsidRDefault="00056457">
      <w:pPr>
        <w:jc w:val="center"/>
        <w:rPr>
          <w:rFonts w:asciiTheme="majorHAnsi" w:hAnsiTheme="majorHAnsi"/>
          <w:i/>
          <w:sz w:val="24"/>
          <w:szCs w:val="24"/>
        </w:rPr>
      </w:pPr>
    </w:p>
    <w:p w14:paraId="74F98D8E" w14:textId="77777777" w:rsidR="00056457" w:rsidRPr="006C31DE" w:rsidRDefault="00056457">
      <w:pPr>
        <w:jc w:val="center"/>
        <w:rPr>
          <w:rFonts w:asciiTheme="majorHAnsi" w:hAnsiTheme="majorHAnsi"/>
          <w:i/>
          <w:sz w:val="24"/>
          <w:szCs w:val="24"/>
        </w:rPr>
      </w:pPr>
    </w:p>
    <w:p w14:paraId="24B86478" w14:textId="77777777" w:rsidR="00056457" w:rsidRPr="006C31DE" w:rsidRDefault="00056457">
      <w:pPr>
        <w:jc w:val="center"/>
        <w:rPr>
          <w:rFonts w:asciiTheme="majorHAnsi" w:hAnsiTheme="majorHAnsi"/>
          <w:i/>
          <w:sz w:val="24"/>
          <w:szCs w:val="24"/>
        </w:rPr>
      </w:pPr>
    </w:p>
    <w:p w14:paraId="50F30804" w14:textId="77777777" w:rsidR="00056457" w:rsidRPr="006C31DE" w:rsidRDefault="00056457">
      <w:pPr>
        <w:jc w:val="center"/>
        <w:rPr>
          <w:rFonts w:asciiTheme="majorHAnsi" w:hAnsiTheme="majorHAnsi"/>
        </w:rPr>
      </w:pPr>
    </w:p>
    <w:p w14:paraId="168752AE" w14:textId="77777777" w:rsidR="00056457" w:rsidRPr="006C31DE" w:rsidRDefault="00261CA4">
      <w:pPr>
        <w:jc w:val="center"/>
        <w:rPr>
          <w:rFonts w:asciiTheme="majorHAnsi" w:hAnsiTheme="majorHAnsi"/>
          <w:i/>
          <w:sz w:val="24"/>
          <w:szCs w:val="24"/>
        </w:rPr>
      </w:pPr>
      <w:r w:rsidRPr="006C31DE">
        <w:rPr>
          <w:rFonts w:asciiTheme="majorHAnsi" w:hAnsiTheme="majorHAnsi"/>
          <w:i/>
          <w:sz w:val="24"/>
          <w:szCs w:val="24"/>
        </w:rPr>
        <w:t>Developed and revised in collaboration with Immunization Partners</w:t>
      </w:r>
    </w:p>
    <w:p w14:paraId="607B8CCA" w14:textId="2FABE296" w:rsidR="00056457" w:rsidRPr="006C31DE" w:rsidRDefault="000546FE">
      <w:pPr>
        <w:jc w:val="center"/>
        <w:rPr>
          <w:rFonts w:asciiTheme="majorHAnsi" w:hAnsiTheme="majorHAnsi"/>
          <w:i/>
          <w:sz w:val="24"/>
          <w:szCs w:val="24"/>
        </w:rPr>
      </w:pPr>
      <w:r>
        <w:rPr>
          <w:rFonts w:asciiTheme="majorHAnsi" w:hAnsiTheme="majorHAnsi"/>
          <w:i/>
          <w:sz w:val="24"/>
          <w:szCs w:val="24"/>
        </w:rPr>
        <w:t>July</w:t>
      </w:r>
      <w:r w:rsidR="00261CA4" w:rsidRPr="006C31DE">
        <w:rPr>
          <w:rFonts w:asciiTheme="majorHAnsi" w:hAnsiTheme="majorHAnsi"/>
          <w:i/>
          <w:sz w:val="24"/>
          <w:szCs w:val="24"/>
        </w:rPr>
        <w:t xml:space="preserve"> 2019</w:t>
      </w:r>
    </w:p>
    <w:p w14:paraId="7ED50855" w14:textId="77777777" w:rsidR="00056457" w:rsidRPr="006C31DE" w:rsidRDefault="00261CA4">
      <w:pPr>
        <w:jc w:val="center"/>
        <w:rPr>
          <w:rFonts w:asciiTheme="majorHAnsi" w:hAnsiTheme="majorHAnsi"/>
        </w:rPr>
      </w:pPr>
      <w:r w:rsidRPr="006C31DE">
        <w:rPr>
          <w:rFonts w:asciiTheme="majorHAnsi" w:hAnsiTheme="majorHAnsi"/>
        </w:rPr>
        <w:br w:type="page"/>
      </w:r>
    </w:p>
    <w:p w14:paraId="4DAD94BF" w14:textId="77777777" w:rsidR="00056457" w:rsidRPr="006C31DE" w:rsidRDefault="00261CA4">
      <w:pPr>
        <w:keepNext/>
        <w:keepLines/>
        <w:spacing w:before="240" w:after="0"/>
        <w:jc w:val="both"/>
        <w:rPr>
          <w:rFonts w:asciiTheme="majorHAnsi" w:hAnsiTheme="majorHAnsi"/>
          <w:color w:val="006600"/>
          <w:sz w:val="32"/>
          <w:szCs w:val="32"/>
        </w:rPr>
      </w:pPr>
      <w:r w:rsidRPr="006C31DE">
        <w:rPr>
          <w:rFonts w:asciiTheme="majorHAnsi" w:hAnsiTheme="majorHAnsi"/>
          <w:color w:val="006600"/>
          <w:sz w:val="32"/>
          <w:szCs w:val="32"/>
        </w:rPr>
        <w:lastRenderedPageBreak/>
        <w:t>Contents</w:t>
      </w:r>
    </w:p>
    <w:sdt>
      <w:sdtPr>
        <w:rPr>
          <w:rFonts w:asciiTheme="majorHAnsi" w:hAnsiTheme="majorHAnsi"/>
        </w:rPr>
        <w:id w:val="-1189677297"/>
        <w:docPartObj>
          <w:docPartGallery w:val="Table of Contents"/>
          <w:docPartUnique/>
        </w:docPartObj>
      </w:sdtPr>
      <w:sdtEndPr/>
      <w:sdtContent>
        <w:p w14:paraId="193F2DA1" w14:textId="5D3FBE68" w:rsidR="00126135" w:rsidRDefault="00261CA4">
          <w:pPr>
            <w:pStyle w:val="TOC1"/>
            <w:tabs>
              <w:tab w:val="left" w:pos="440"/>
              <w:tab w:val="right" w:pos="10287"/>
            </w:tabs>
            <w:rPr>
              <w:rFonts w:asciiTheme="minorHAnsi" w:eastAsiaTheme="minorEastAsia" w:hAnsiTheme="minorHAnsi" w:cstheme="minorBidi"/>
              <w:noProof/>
              <w:lang w:val="en-US"/>
            </w:rPr>
          </w:pPr>
          <w:r w:rsidRPr="006C31DE">
            <w:rPr>
              <w:rFonts w:asciiTheme="majorHAnsi" w:hAnsiTheme="majorHAnsi"/>
            </w:rPr>
            <w:fldChar w:fldCharType="begin"/>
          </w:r>
          <w:r w:rsidRPr="006C31DE">
            <w:rPr>
              <w:rFonts w:asciiTheme="majorHAnsi" w:hAnsiTheme="majorHAnsi"/>
            </w:rPr>
            <w:instrText xml:space="preserve"> TOC \h \u \z </w:instrText>
          </w:r>
          <w:r w:rsidRPr="006C31DE">
            <w:rPr>
              <w:rFonts w:asciiTheme="majorHAnsi" w:hAnsiTheme="majorHAnsi"/>
            </w:rPr>
            <w:fldChar w:fldCharType="separate"/>
          </w:r>
          <w:hyperlink w:anchor="_Toc14240179" w:history="1">
            <w:r w:rsidR="00126135" w:rsidRPr="004D5FBE">
              <w:rPr>
                <w:rStyle w:val="Hyperlink"/>
                <w:rFonts w:asciiTheme="majorHAnsi" w:hAnsiTheme="majorHAnsi"/>
                <w:noProof/>
              </w:rPr>
              <w:t>1.</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Background</w:t>
            </w:r>
            <w:r w:rsidR="00126135">
              <w:rPr>
                <w:noProof/>
                <w:webHidden/>
              </w:rPr>
              <w:tab/>
            </w:r>
            <w:r w:rsidR="00126135">
              <w:rPr>
                <w:noProof/>
                <w:webHidden/>
              </w:rPr>
              <w:fldChar w:fldCharType="begin"/>
            </w:r>
            <w:r w:rsidR="00126135">
              <w:rPr>
                <w:noProof/>
                <w:webHidden/>
              </w:rPr>
              <w:instrText xml:space="preserve"> PAGEREF _Toc14240179 \h </w:instrText>
            </w:r>
            <w:r w:rsidR="00126135">
              <w:rPr>
                <w:noProof/>
                <w:webHidden/>
              </w:rPr>
            </w:r>
            <w:r w:rsidR="00126135">
              <w:rPr>
                <w:noProof/>
                <w:webHidden/>
              </w:rPr>
              <w:fldChar w:fldCharType="separate"/>
            </w:r>
            <w:r w:rsidR="00126135">
              <w:rPr>
                <w:noProof/>
                <w:webHidden/>
              </w:rPr>
              <w:t>4</w:t>
            </w:r>
            <w:r w:rsidR="00126135">
              <w:rPr>
                <w:noProof/>
                <w:webHidden/>
              </w:rPr>
              <w:fldChar w:fldCharType="end"/>
            </w:r>
          </w:hyperlink>
        </w:p>
        <w:p w14:paraId="27C6343C" w14:textId="2F4D0AE5"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181" w:history="1">
            <w:r w:rsidR="00126135" w:rsidRPr="004D5FBE">
              <w:rPr>
                <w:rStyle w:val="Hyperlink"/>
                <w:rFonts w:asciiTheme="majorHAnsi" w:hAnsiTheme="majorHAnsi"/>
                <w:noProof/>
              </w:rPr>
              <w:t>2.</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Situational Analysis</w:t>
            </w:r>
            <w:r w:rsidR="00126135">
              <w:rPr>
                <w:noProof/>
                <w:webHidden/>
              </w:rPr>
              <w:tab/>
            </w:r>
            <w:r w:rsidR="00126135">
              <w:rPr>
                <w:noProof/>
                <w:webHidden/>
              </w:rPr>
              <w:fldChar w:fldCharType="begin"/>
            </w:r>
            <w:r w:rsidR="00126135">
              <w:rPr>
                <w:noProof/>
                <w:webHidden/>
              </w:rPr>
              <w:instrText xml:space="preserve"> PAGEREF _Toc14240181 \h </w:instrText>
            </w:r>
            <w:r w:rsidR="00126135">
              <w:rPr>
                <w:noProof/>
                <w:webHidden/>
              </w:rPr>
            </w:r>
            <w:r w:rsidR="00126135">
              <w:rPr>
                <w:noProof/>
                <w:webHidden/>
              </w:rPr>
              <w:fldChar w:fldCharType="separate"/>
            </w:r>
            <w:r w:rsidR="00126135">
              <w:rPr>
                <w:noProof/>
                <w:webHidden/>
              </w:rPr>
              <w:t>5</w:t>
            </w:r>
            <w:r w:rsidR="00126135">
              <w:rPr>
                <w:noProof/>
                <w:webHidden/>
              </w:rPr>
              <w:fldChar w:fldCharType="end"/>
            </w:r>
          </w:hyperlink>
        </w:p>
        <w:p w14:paraId="79CEA4DB" w14:textId="6AAD98C7"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2" w:history="1">
            <w:r w:rsidR="00126135" w:rsidRPr="004D5FBE">
              <w:rPr>
                <w:rStyle w:val="Hyperlink"/>
                <w:rFonts w:asciiTheme="majorHAnsi" w:hAnsiTheme="majorHAnsi"/>
                <w:noProof/>
              </w:rPr>
              <w:t>2.1.</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Routine Immunization Reporting in Nigeria</w:t>
            </w:r>
            <w:r w:rsidR="00126135">
              <w:rPr>
                <w:noProof/>
                <w:webHidden/>
              </w:rPr>
              <w:tab/>
            </w:r>
            <w:r w:rsidR="00126135">
              <w:rPr>
                <w:noProof/>
                <w:webHidden/>
              </w:rPr>
              <w:fldChar w:fldCharType="begin"/>
            </w:r>
            <w:r w:rsidR="00126135">
              <w:rPr>
                <w:noProof/>
                <w:webHidden/>
              </w:rPr>
              <w:instrText xml:space="preserve"> PAGEREF _Toc14240182 \h </w:instrText>
            </w:r>
            <w:r w:rsidR="00126135">
              <w:rPr>
                <w:noProof/>
                <w:webHidden/>
              </w:rPr>
            </w:r>
            <w:r w:rsidR="00126135">
              <w:rPr>
                <w:noProof/>
                <w:webHidden/>
              </w:rPr>
              <w:fldChar w:fldCharType="separate"/>
            </w:r>
            <w:r w:rsidR="00126135">
              <w:rPr>
                <w:noProof/>
                <w:webHidden/>
              </w:rPr>
              <w:t>5</w:t>
            </w:r>
            <w:r w:rsidR="00126135">
              <w:rPr>
                <w:noProof/>
                <w:webHidden/>
              </w:rPr>
              <w:fldChar w:fldCharType="end"/>
            </w:r>
          </w:hyperlink>
        </w:p>
        <w:p w14:paraId="07975535" w14:textId="5017CC44"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3" w:history="1">
            <w:r w:rsidR="00126135" w:rsidRPr="004D5FBE">
              <w:rPr>
                <w:rStyle w:val="Hyperlink"/>
                <w:rFonts w:asciiTheme="majorHAnsi" w:hAnsiTheme="majorHAnsi"/>
                <w:noProof/>
              </w:rPr>
              <w:t>2.2.</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Recognizing Routine Immunization Data Quality as a Challenge in Nigeria</w:t>
            </w:r>
            <w:r w:rsidR="00126135">
              <w:rPr>
                <w:noProof/>
                <w:webHidden/>
              </w:rPr>
              <w:tab/>
            </w:r>
            <w:r w:rsidR="00126135">
              <w:rPr>
                <w:noProof/>
                <w:webHidden/>
              </w:rPr>
              <w:fldChar w:fldCharType="begin"/>
            </w:r>
            <w:r w:rsidR="00126135">
              <w:rPr>
                <w:noProof/>
                <w:webHidden/>
              </w:rPr>
              <w:instrText xml:space="preserve"> PAGEREF _Toc14240183 \h </w:instrText>
            </w:r>
            <w:r w:rsidR="00126135">
              <w:rPr>
                <w:noProof/>
                <w:webHidden/>
              </w:rPr>
            </w:r>
            <w:r w:rsidR="00126135">
              <w:rPr>
                <w:noProof/>
                <w:webHidden/>
              </w:rPr>
              <w:fldChar w:fldCharType="separate"/>
            </w:r>
            <w:r w:rsidR="00126135">
              <w:rPr>
                <w:noProof/>
                <w:webHidden/>
              </w:rPr>
              <w:t>6</w:t>
            </w:r>
            <w:r w:rsidR="00126135">
              <w:rPr>
                <w:noProof/>
                <w:webHidden/>
              </w:rPr>
              <w:fldChar w:fldCharType="end"/>
            </w:r>
          </w:hyperlink>
        </w:p>
        <w:p w14:paraId="53AC783E" w14:textId="0030324C"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4" w:history="1">
            <w:r w:rsidR="00126135" w:rsidRPr="004D5FBE">
              <w:rPr>
                <w:rStyle w:val="Hyperlink"/>
                <w:rFonts w:asciiTheme="majorHAnsi" w:hAnsiTheme="majorHAnsi"/>
                <w:noProof/>
              </w:rPr>
              <w:t>2.3.</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Factors Affecting Routine Immunization Data Quality in Nigeria</w:t>
            </w:r>
            <w:r w:rsidR="00126135">
              <w:rPr>
                <w:noProof/>
                <w:webHidden/>
              </w:rPr>
              <w:tab/>
            </w:r>
            <w:r w:rsidR="00126135">
              <w:rPr>
                <w:noProof/>
                <w:webHidden/>
              </w:rPr>
              <w:fldChar w:fldCharType="begin"/>
            </w:r>
            <w:r w:rsidR="00126135">
              <w:rPr>
                <w:noProof/>
                <w:webHidden/>
              </w:rPr>
              <w:instrText xml:space="preserve"> PAGEREF _Toc14240184 \h </w:instrText>
            </w:r>
            <w:r w:rsidR="00126135">
              <w:rPr>
                <w:noProof/>
                <w:webHidden/>
              </w:rPr>
            </w:r>
            <w:r w:rsidR="00126135">
              <w:rPr>
                <w:noProof/>
                <w:webHidden/>
              </w:rPr>
              <w:fldChar w:fldCharType="separate"/>
            </w:r>
            <w:r w:rsidR="00126135">
              <w:rPr>
                <w:noProof/>
                <w:webHidden/>
              </w:rPr>
              <w:t>9</w:t>
            </w:r>
            <w:r w:rsidR="00126135">
              <w:rPr>
                <w:noProof/>
                <w:webHidden/>
              </w:rPr>
              <w:fldChar w:fldCharType="end"/>
            </w:r>
          </w:hyperlink>
        </w:p>
        <w:p w14:paraId="1A8DBFE3" w14:textId="35A120DA"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5" w:history="1">
            <w:r w:rsidR="00126135" w:rsidRPr="004D5FBE">
              <w:rPr>
                <w:rStyle w:val="Hyperlink"/>
                <w:rFonts w:asciiTheme="majorHAnsi" w:hAnsiTheme="majorHAnsi"/>
                <w:noProof/>
              </w:rPr>
              <w:t>2.4.</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Outside Barriers that Might be Affecting RI Data Quality in Nigeria</w:t>
            </w:r>
            <w:r w:rsidR="00126135">
              <w:rPr>
                <w:noProof/>
                <w:webHidden/>
              </w:rPr>
              <w:tab/>
            </w:r>
            <w:r w:rsidR="00126135">
              <w:rPr>
                <w:noProof/>
                <w:webHidden/>
              </w:rPr>
              <w:fldChar w:fldCharType="begin"/>
            </w:r>
            <w:r w:rsidR="00126135">
              <w:rPr>
                <w:noProof/>
                <w:webHidden/>
              </w:rPr>
              <w:instrText xml:space="preserve"> PAGEREF _Toc14240185 \h </w:instrText>
            </w:r>
            <w:r w:rsidR="00126135">
              <w:rPr>
                <w:noProof/>
                <w:webHidden/>
              </w:rPr>
            </w:r>
            <w:r w:rsidR="00126135">
              <w:rPr>
                <w:noProof/>
                <w:webHidden/>
              </w:rPr>
              <w:fldChar w:fldCharType="separate"/>
            </w:r>
            <w:r w:rsidR="00126135">
              <w:rPr>
                <w:noProof/>
                <w:webHidden/>
              </w:rPr>
              <w:t>11</w:t>
            </w:r>
            <w:r w:rsidR="00126135">
              <w:rPr>
                <w:noProof/>
                <w:webHidden/>
              </w:rPr>
              <w:fldChar w:fldCharType="end"/>
            </w:r>
          </w:hyperlink>
        </w:p>
        <w:p w14:paraId="4B072761" w14:textId="4882BA7F"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6" w:history="1">
            <w:r w:rsidR="00126135" w:rsidRPr="004D5FBE">
              <w:rPr>
                <w:rStyle w:val="Hyperlink"/>
                <w:rFonts w:asciiTheme="majorHAnsi" w:hAnsiTheme="majorHAnsi"/>
                <w:noProof/>
              </w:rPr>
              <w:t>2.5.</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SWOT Analysis</w:t>
            </w:r>
            <w:r w:rsidR="00126135">
              <w:rPr>
                <w:noProof/>
                <w:webHidden/>
              </w:rPr>
              <w:tab/>
            </w:r>
            <w:r w:rsidR="00126135">
              <w:rPr>
                <w:noProof/>
                <w:webHidden/>
              </w:rPr>
              <w:fldChar w:fldCharType="begin"/>
            </w:r>
            <w:r w:rsidR="00126135">
              <w:rPr>
                <w:noProof/>
                <w:webHidden/>
              </w:rPr>
              <w:instrText xml:space="preserve"> PAGEREF _Toc14240186 \h </w:instrText>
            </w:r>
            <w:r w:rsidR="00126135">
              <w:rPr>
                <w:noProof/>
                <w:webHidden/>
              </w:rPr>
            </w:r>
            <w:r w:rsidR="00126135">
              <w:rPr>
                <w:noProof/>
                <w:webHidden/>
              </w:rPr>
              <w:fldChar w:fldCharType="separate"/>
            </w:r>
            <w:r w:rsidR="00126135">
              <w:rPr>
                <w:noProof/>
                <w:webHidden/>
              </w:rPr>
              <w:t>11</w:t>
            </w:r>
            <w:r w:rsidR="00126135">
              <w:rPr>
                <w:noProof/>
                <w:webHidden/>
              </w:rPr>
              <w:fldChar w:fldCharType="end"/>
            </w:r>
          </w:hyperlink>
        </w:p>
        <w:p w14:paraId="6C7E8BC1" w14:textId="1DAE0D73"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88" w:history="1">
            <w:r w:rsidR="00126135" w:rsidRPr="004D5FBE">
              <w:rPr>
                <w:rStyle w:val="Hyperlink"/>
                <w:rFonts w:asciiTheme="majorHAnsi" w:hAnsiTheme="majorHAnsi"/>
                <w:noProof/>
              </w:rPr>
              <w:t>2.6.</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Current Efforts to Address RI Data Quality Issues in Nigeria</w:t>
            </w:r>
            <w:r w:rsidR="00126135">
              <w:rPr>
                <w:noProof/>
                <w:webHidden/>
              </w:rPr>
              <w:tab/>
            </w:r>
            <w:r w:rsidR="00126135">
              <w:rPr>
                <w:noProof/>
                <w:webHidden/>
              </w:rPr>
              <w:fldChar w:fldCharType="begin"/>
            </w:r>
            <w:r w:rsidR="00126135">
              <w:rPr>
                <w:noProof/>
                <w:webHidden/>
              </w:rPr>
              <w:instrText xml:space="preserve"> PAGEREF _Toc14240188 \h </w:instrText>
            </w:r>
            <w:r w:rsidR="00126135">
              <w:rPr>
                <w:noProof/>
                <w:webHidden/>
              </w:rPr>
            </w:r>
            <w:r w:rsidR="00126135">
              <w:rPr>
                <w:noProof/>
                <w:webHidden/>
              </w:rPr>
              <w:fldChar w:fldCharType="separate"/>
            </w:r>
            <w:r w:rsidR="00126135">
              <w:rPr>
                <w:noProof/>
                <w:webHidden/>
              </w:rPr>
              <w:t>12</w:t>
            </w:r>
            <w:r w:rsidR="00126135">
              <w:rPr>
                <w:noProof/>
                <w:webHidden/>
              </w:rPr>
              <w:fldChar w:fldCharType="end"/>
            </w:r>
          </w:hyperlink>
        </w:p>
        <w:p w14:paraId="4DC44AF2" w14:textId="423C85BD"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189" w:history="1">
            <w:r w:rsidR="00126135" w:rsidRPr="004D5FBE">
              <w:rPr>
                <w:rStyle w:val="Hyperlink"/>
                <w:rFonts w:asciiTheme="majorHAnsi" w:hAnsiTheme="majorHAnsi"/>
                <w:noProof/>
              </w:rPr>
              <w:t>3.</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Strategic Interventions to improve RI Data Quality</w:t>
            </w:r>
            <w:r w:rsidR="00126135">
              <w:rPr>
                <w:noProof/>
                <w:webHidden/>
              </w:rPr>
              <w:tab/>
            </w:r>
            <w:r w:rsidR="00126135">
              <w:rPr>
                <w:noProof/>
                <w:webHidden/>
              </w:rPr>
              <w:fldChar w:fldCharType="begin"/>
            </w:r>
            <w:r w:rsidR="00126135">
              <w:rPr>
                <w:noProof/>
                <w:webHidden/>
              </w:rPr>
              <w:instrText xml:space="preserve"> PAGEREF _Toc14240189 \h </w:instrText>
            </w:r>
            <w:r w:rsidR="00126135">
              <w:rPr>
                <w:noProof/>
                <w:webHidden/>
              </w:rPr>
            </w:r>
            <w:r w:rsidR="00126135">
              <w:rPr>
                <w:noProof/>
                <w:webHidden/>
              </w:rPr>
              <w:fldChar w:fldCharType="separate"/>
            </w:r>
            <w:r w:rsidR="00126135">
              <w:rPr>
                <w:noProof/>
                <w:webHidden/>
              </w:rPr>
              <w:t>15</w:t>
            </w:r>
            <w:r w:rsidR="00126135">
              <w:rPr>
                <w:noProof/>
                <w:webHidden/>
              </w:rPr>
              <w:fldChar w:fldCharType="end"/>
            </w:r>
          </w:hyperlink>
        </w:p>
        <w:p w14:paraId="7E7C0C0A" w14:textId="76328985"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0" w:history="1">
            <w:r w:rsidR="00126135" w:rsidRPr="004D5FBE">
              <w:rPr>
                <w:rStyle w:val="Hyperlink"/>
                <w:rFonts w:asciiTheme="majorHAnsi" w:hAnsiTheme="majorHAnsi"/>
                <w:noProof/>
              </w:rPr>
              <w:t>3.1.</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Strengthen coordination structures for data reporting, warehousing, management and use of data for action</w:t>
            </w:r>
            <w:r w:rsidR="00126135">
              <w:rPr>
                <w:noProof/>
                <w:webHidden/>
              </w:rPr>
              <w:tab/>
            </w:r>
            <w:r w:rsidR="00126135">
              <w:rPr>
                <w:noProof/>
                <w:webHidden/>
              </w:rPr>
              <w:fldChar w:fldCharType="begin"/>
            </w:r>
            <w:r w:rsidR="00126135">
              <w:rPr>
                <w:noProof/>
                <w:webHidden/>
              </w:rPr>
              <w:instrText xml:space="preserve"> PAGEREF _Toc14240190 \h </w:instrText>
            </w:r>
            <w:r w:rsidR="00126135">
              <w:rPr>
                <w:noProof/>
                <w:webHidden/>
              </w:rPr>
            </w:r>
            <w:r w:rsidR="00126135">
              <w:rPr>
                <w:noProof/>
                <w:webHidden/>
              </w:rPr>
              <w:fldChar w:fldCharType="separate"/>
            </w:r>
            <w:r w:rsidR="00126135">
              <w:rPr>
                <w:noProof/>
                <w:webHidden/>
              </w:rPr>
              <w:t>15</w:t>
            </w:r>
            <w:r w:rsidR="00126135">
              <w:rPr>
                <w:noProof/>
                <w:webHidden/>
              </w:rPr>
              <w:fldChar w:fldCharType="end"/>
            </w:r>
          </w:hyperlink>
        </w:p>
        <w:p w14:paraId="77E6CB93" w14:textId="7D66845E"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1" w:history="1">
            <w:r w:rsidR="00126135" w:rsidRPr="004D5FBE">
              <w:rPr>
                <w:rStyle w:val="Hyperlink"/>
                <w:rFonts w:asciiTheme="majorHAnsi" w:hAnsiTheme="majorHAnsi"/>
                <w:noProof/>
              </w:rPr>
              <w:t>3.2.</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Provide appropriate technologies, equipment and data capturing tools at all levels</w:t>
            </w:r>
            <w:r w:rsidR="00126135">
              <w:rPr>
                <w:noProof/>
                <w:webHidden/>
              </w:rPr>
              <w:tab/>
            </w:r>
            <w:r w:rsidR="00126135">
              <w:rPr>
                <w:noProof/>
                <w:webHidden/>
              </w:rPr>
              <w:fldChar w:fldCharType="begin"/>
            </w:r>
            <w:r w:rsidR="00126135">
              <w:rPr>
                <w:noProof/>
                <w:webHidden/>
              </w:rPr>
              <w:instrText xml:space="preserve"> PAGEREF _Toc14240191 \h </w:instrText>
            </w:r>
            <w:r w:rsidR="00126135">
              <w:rPr>
                <w:noProof/>
                <w:webHidden/>
              </w:rPr>
            </w:r>
            <w:r w:rsidR="00126135">
              <w:rPr>
                <w:noProof/>
                <w:webHidden/>
              </w:rPr>
              <w:fldChar w:fldCharType="separate"/>
            </w:r>
            <w:r w:rsidR="00126135">
              <w:rPr>
                <w:noProof/>
                <w:webHidden/>
              </w:rPr>
              <w:t>16</w:t>
            </w:r>
            <w:r w:rsidR="00126135">
              <w:rPr>
                <w:noProof/>
                <w:webHidden/>
              </w:rPr>
              <w:fldChar w:fldCharType="end"/>
            </w:r>
          </w:hyperlink>
        </w:p>
        <w:p w14:paraId="6C1CAEA0" w14:textId="55F62EF6"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2" w:history="1">
            <w:r w:rsidR="00126135" w:rsidRPr="004D5FBE">
              <w:rPr>
                <w:rStyle w:val="Hyperlink"/>
                <w:rFonts w:asciiTheme="majorHAnsi" w:hAnsiTheme="majorHAnsi"/>
                <w:noProof/>
              </w:rPr>
              <w:t>3.3.</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Strengthen human resource capacity, management, and organization</w:t>
            </w:r>
            <w:r w:rsidR="00126135">
              <w:rPr>
                <w:noProof/>
                <w:webHidden/>
              </w:rPr>
              <w:tab/>
            </w:r>
            <w:r w:rsidR="00126135">
              <w:rPr>
                <w:noProof/>
                <w:webHidden/>
              </w:rPr>
              <w:fldChar w:fldCharType="begin"/>
            </w:r>
            <w:r w:rsidR="00126135">
              <w:rPr>
                <w:noProof/>
                <w:webHidden/>
              </w:rPr>
              <w:instrText xml:space="preserve"> PAGEREF _Toc14240192 \h </w:instrText>
            </w:r>
            <w:r w:rsidR="00126135">
              <w:rPr>
                <w:noProof/>
                <w:webHidden/>
              </w:rPr>
            </w:r>
            <w:r w:rsidR="00126135">
              <w:rPr>
                <w:noProof/>
                <w:webHidden/>
              </w:rPr>
              <w:fldChar w:fldCharType="separate"/>
            </w:r>
            <w:r w:rsidR="00126135">
              <w:rPr>
                <w:noProof/>
                <w:webHidden/>
              </w:rPr>
              <w:t>16</w:t>
            </w:r>
            <w:r w:rsidR="00126135">
              <w:rPr>
                <w:noProof/>
                <w:webHidden/>
              </w:rPr>
              <w:fldChar w:fldCharType="end"/>
            </w:r>
          </w:hyperlink>
        </w:p>
        <w:p w14:paraId="23642371" w14:textId="7F08BAC7"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3" w:history="1">
            <w:r w:rsidR="00126135" w:rsidRPr="004D5FBE">
              <w:rPr>
                <w:rStyle w:val="Hyperlink"/>
                <w:rFonts w:asciiTheme="majorHAnsi" w:hAnsiTheme="majorHAnsi"/>
                <w:noProof/>
              </w:rPr>
              <w:t>3.4.</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Improve data quality on DHIS and the use of data for action</w:t>
            </w:r>
            <w:r w:rsidR="00126135">
              <w:rPr>
                <w:noProof/>
                <w:webHidden/>
              </w:rPr>
              <w:tab/>
            </w:r>
            <w:r w:rsidR="00126135">
              <w:rPr>
                <w:noProof/>
                <w:webHidden/>
              </w:rPr>
              <w:fldChar w:fldCharType="begin"/>
            </w:r>
            <w:r w:rsidR="00126135">
              <w:rPr>
                <w:noProof/>
                <w:webHidden/>
              </w:rPr>
              <w:instrText xml:space="preserve"> PAGEREF _Toc14240193 \h </w:instrText>
            </w:r>
            <w:r w:rsidR="00126135">
              <w:rPr>
                <w:noProof/>
                <w:webHidden/>
              </w:rPr>
            </w:r>
            <w:r w:rsidR="00126135">
              <w:rPr>
                <w:noProof/>
                <w:webHidden/>
              </w:rPr>
              <w:fldChar w:fldCharType="separate"/>
            </w:r>
            <w:r w:rsidR="00126135">
              <w:rPr>
                <w:noProof/>
                <w:webHidden/>
              </w:rPr>
              <w:t>17</w:t>
            </w:r>
            <w:r w:rsidR="00126135">
              <w:rPr>
                <w:noProof/>
                <w:webHidden/>
              </w:rPr>
              <w:fldChar w:fldCharType="end"/>
            </w:r>
          </w:hyperlink>
        </w:p>
        <w:p w14:paraId="53B06E81" w14:textId="7353C395"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4" w:history="1">
            <w:r w:rsidR="00126135" w:rsidRPr="004D5FBE">
              <w:rPr>
                <w:rStyle w:val="Hyperlink"/>
                <w:rFonts w:asciiTheme="majorHAnsi" w:hAnsiTheme="majorHAnsi"/>
                <w:noProof/>
              </w:rPr>
              <w:t>3.5.</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Pass enabling law and develop guidelines</w:t>
            </w:r>
            <w:r w:rsidR="00126135">
              <w:rPr>
                <w:noProof/>
                <w:webHidden/>
              </w:rPr>
              <w:tab/>
            </w:r>
            <w:r w:rsidR="00126135">
              <w:rPr>
                <w:noProof/>
                <w:webHidden/>
              </w:rPr>
              <w:fldChar w:fldCharType="begin"/>
            </w:r>
            <w:r w:rsidR="00126135">
              <w:rPr>
                <w:noProof/>
                <w:webHidden/>
              </w:rPr>
              <w:instrText xml:space="preserve"> PAGEREF _Toc14240194 \h </w:instrText>
            </w:r>
            <w:r w:rsidR="00126135">
              <w:rPr>
                <w:noProof/>
                <w:webHidden/>
              </w:rPr>
            </w:r>
            <w:r w:rsidR="00126135">
              <w:rPr>
                <w:noProof/>
                <w:webHidden/>
              </w:rPr>
              <w:fldChar w:fldCharType="separate"/>
            </w:r>
            <w:r w:rsidR="00126135">
              <w:rPr>
                <w:noProof/>
                <w:webHidden/>
              </w:rPr>
              <w:t>17</w:t>
            </w:r>
            <w:r w:rsidR="00126135">
              <w:rPr>
                <w:noProof/>
                <w:webHidden/>
              </w:rPr>
              <w:fldChar w:fldCharType="end"/>
            </w:r>
          </w:hyperlink>
        </w:p>
        <w:p w14:paraId="328C3D81" w14:textId="6DC96E94"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5" w:history="1">
            <w:r w:rsidR="00126135" w:rsidRPr="004D5FBE">
              <w:rPr>
                <w:rStyle w:val="Hyperlink"/>
                <w:rFonts w:asciiTheme="majorHAnsi" w:hAnsiTheme="majorHAnsi"/>
                <w:noProof/>
              </w:rPr>
              <w:t>3.6.</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Determine appropriate population estimates that address denominator issues across all states and FCT</w:t>
            </w:r>
            <w:r w:rsidR="00126135">
              <w:rPr>
                <w:noProof/>
                <w:webHidden/>
              </w:rPr>
              <w:tab/>
            </w:r>
            <w:r w:rsidR="00126135">
              <w:rPr>
                <w:noProof/>
                <w:webHidden/>
              </w:rPr>
              <w:fldChar w:fldCharType="begin"/>
            </w:r>
            <w:r w:rsidR="00126135">
              <w:rPr>
                <w:noProof/>
                <w:webHidden/>
              </w:rPr>
              <w:instrText xml:space="preserve"> PAGEREF _Toc14240195 \h </w:instrText>
            </w:r>
            <w:r w:rsidR="00126135">
              <w:rPr>
                <w:noProof/>
                <w:webHidden/>
              </w:rPr>
            </w:r>
            <w:r w:rsidR="00126135">
              <w:rPr>
                <w:noProof/>
                <w:webHidden/>
              </w:rPr>
              <w:fldChar w:fldCharType="separate"/>
            </w:r>
            <w:r w:rsidR="00126135">
              <w:rPr>
                <w:noProof/>
                <w:webHidden/>
              </w:rPr>
              <w:t>17</w:t>
            </w:r>
            <w:r w:rsidR="00126135">
              <w:rPr>
                <w:noProof/>
                <w:webHidden/>
              </w:rPr>
              <w:fldChar w:fldCharType="end"/>
            </w:r>
          </w:hyperlink>
        </w:p>
        <w:p w14:paraId="49205441" w14:textId="308739AE"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6" w:history="1">
            <w:r w:rsidR="00126135" w:rsidRPr="004D5FBE">
              <w:rPr>
                <w:rStyle w:val="Hyperlink"/>
                <w:rFonts w:asciiTheme="majorHAnsi" w:hAnsiTheme="majorHAnsi"/>
                <w:noProof/>
              </w:rPr>
              <w:t>3.7.</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Strengthen data quality audit, assurance, and assessment mechanisms</w:t>
            </w:r>
            <w:r w:rsidR="00126135">
              <w:rPr>
                <w:noProof/>
                <w:webHidden/>
              </w:rPr>
              <w:tab/>
            </w:r>
            <w:r w:rsidR="00126135">
              <w:rPr>
                <w:noProof/>
                <w:webHidden/>
              </w:rPr>
              <w:fldChar w:fldCharType="begin"/>
            </w:r>
            <w:r w:rsidR="00126135">
              <w:rPr>
                <w:noProof/>
                <w:webHidden/>
              </w:rPr>
              <w:instrText xml:space="preserve"> PAGEREF _Toc14240196 \h </w:instrText>
            </w:r>
            <w:r w:rsidR="00126135">
              <w:rPr>
                <w:noProof/>
                <w:webHidden/>
              </w:rPr>
            </w:r>
            <w:r w:rsidR="00126135">
              <w:rPr>
                <w:noProof/>
                <w:webHidden/>
              </w:rPr>
              <w:fldChar w:fldCharType="separate"/>
            </w:r>
            <w:r w:rsidR="00126135">
              <w:rPr>
                <w:noProof/>
                <w:webHidden/>
              </w:rPr>
              <w:t>18</w:t>
            </w:r>
            <w:r w:rsidR="00126135">
              <w:rPr>
                <w:noProof/>
                <w:webHidden/>
              </w:rPr>
              <w:fldChar w:fldCharType="end"/>
            </w:r>
          </w:hyperlink>
        </w:p>
        <w:p w14:paraId="784D2C02" w14:textId="010F58AE"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7" w:history="1">
            <w:r w:rsidR="00126135" w:rsidRPr="004D5FBE">
              <w:rPr>
                <w:rStyle w:val="Hyperlink"/>
                <w:rFonts w:asciiTheme="majorHAnsi" w:hAnsiTheme="majorHAnsi"/>
                <w:noProof/>
              </w:rPr>
              <w:t>3.8.</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Strengthen feedback and validation mechanisms to follow up on identified data quality issues</w:t>
            </w:r>
            <w:r w:rsidR="00126135">
              <w:rPr>
                <w:noProof/>
                <w:webHidden/>
              </w:rPr>
              <w:tab/>
            </w:r>
            <w:r w:rsidR="00126135">
              <w:rPr>
                <w:noProof/>
                <w:webHidden/>
              </w:rPr>
              <w:fldChar w:fldCharType="begin"/>
            </w:r>
            <w:r w:rsidR="00126135">
              <w:rPr>
                <w:noProof/>
                <w:webHidden/>
              </w:rPr>
              <w:instrText xml:space="preserve"> PAGEREF _Toc14240197 \h </w:instrText>
            </w:r>
            <w:r w:rsidR="00126135">
              <w:rPr>
                <w:noProof/>
                <w:webHidden/>
              </w:rPr>
            </w:r>
            <w:r w:rsidR="00126135">
              <w:rPr>
                <w:noProof/>
                <w:webHidden/>
              </w:rPr>
              <w:fldChar w:fldCharType="separate"/>
            </w:r>
            <w:r w:rsidR="00126135">
              <w:rPr>
                <w:noProof/>
                <w:webHidden/>
              </w:rPr>
              <w:t>18</w:t>
            </w:r>
            <w:r w:rsidR="00126135">
              <w:rPr>
                <w:noProof/>
                <w:webHidden/>
              </w:rPr>
              <w:fldChar w:fldCharType="end"/>
            </w:r>
          </w:hyperlink>
        </w:p>
        <w:p w14:paraId="439E463B" w14:textId="55D05AB4"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198" w:history="1">
            <w:r w:rsidR="00126135" w:rsidRPr="004D5FBE">
              <w:rPr>
                <w:rStyle w:val="Hyperlink"/>
                <w:rFonts w:asciiTheme="majorHAnsi" w:hAnsiTheme="majorHAnsi"/>
                <w:noProof/>
              </w:rPr>
              <w:t>3.9.</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Strengthen home-based records and card retention at the community levels</w:t>
            </w:r>
            <w:r w:rsidR="00126135">
              <w:rPr>
                <w:noProof/>
                <w:webHidden/>
              </w:rPr>
              <w:tab/>
            </w:r>
            <w:r w:rsidR="00126135">
              <w:rPr>
                <w:noProof/>
                <w:webHidden/>
              </w:rPr>
              <w:fldChar w:fldCharType="begin"/>
            </w:r>
            <w:r w:rsidR="00126135">
              <w:rPr>
                <w:noProof/>
                <w:webHidden/>
              </w:rPr>
              <w:instrText xml:space="preserve"> PAGEREF _Toc14240198 \h </w:instrText>
            </w:r>
            <w:r w:rsidR="00126135">
              <w:rPr>
                <w:noProof/>
                <w:webHidden/>
              </w:rPr>
            </w:r>
            <w:r w:rsidR="00126135">
              <w:rPr>
                <w:noProof/>
                <w:webHidden/>
              </w:rPr>
              <w:fldChar w:fldCharType="separate"/>
            </w:r>
            <w:r w:rsidR="00126135">
              <w:rPr>
                <w:noProof/>
                <w:webHidden/>
              </w:rPr>
              <w:t>19</w:t>
            </w:r>
            <w:r w:rsidR="00126135">
              <w:rPr>
                <w:noProof/>
                <w:webHidden/>
              </w:rPr>
              <w:fldChar w:fldCharType="end"/>
            </w:r>
          </w:hyperlink>
        </w:p>
        <w:p w14:paraId="29F928DD" w14:textId="30E8E60C" w:rsidR="00126135" w:rsidRDefault="00C36A9A">
          <w:pPr>
            <w:pStyle w:val="TOC1"/>
            <w:tabs>
              <w:tab w:val="left" w:pos="880"/>
              <w:tab w:val="right" w:pos="10287"/>
            </w:tabs>
            <w:rPr>
              <w:rFonts w:asciiTheme="minorHAnsi" w:eastAsiaTheme="minorEastAsia" w:hAnsiTheme="minorHAnsi" w:cstheme="minorBidi"/>
              <w:noProof/>
              <w:lang w:val="en-US"/>
            </w:rPr>
          </w:pPr>
          <w:hyperlink w:anchor="_Toc14240199" w:history="1">
            <w:r w:rsidR="00126135" w:rsidRPr="004D5FBE">
              <w:rPr>
                <w:rStyle w:val="Hyperlink"/>
                <w:rFonts w:asciiTheme="majorHAnsi" w:hAnsiTheme="majorHAnsi"/>
                <w:noProof/>
              </w:rPr>
              <w:t>3.10.</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To introduce electronic vaccine registry to capture individual immunization record</w:t>
            </w:r>
            <w:r w:rsidR="00126135">
              <w:rPr>
                <w:noProof/>
                <w:webHidden/>
              </w:rPr>
              <w:tab/>
            </w:r>
            <w:r w:rsidR="00126135">
              <w:rPr>
                <w:noProof/>
                <w:webHidden/>
              </w:rPr>
              <w:fldChar w:fldCharType="begin"/>
            </w:r>
            <w:r w:rsidR="00126135">
              <w:rPr>
                <w:noProof/>
                <w:webHidden/>
              </w:rPr>
              <w:instrText xml:space="preserve"> PAGEREF _Toc14240199 \h </w:instrText>
            </w:r>
            <w:r w:rsidR="00126135">
              <w:rPr>
                <w:noProof/>
                <w:webHidden/>
              </w:rPr>
            </w:r>
            <w:r w:rsidR="00126135">
              <w:rPr>
                <w:noProof/>
                <w:webHidden/>
              </w:rPr>
              <w:fldChar w:fldCharType="separate"/>
            </w:r>
            <w:r w:rsidR="00126135">
              <w:rPr>
                <w:noProof/>
                <w:webHidden/>
              </w:rPr>
              <w:t>19</w:t>
            </w:r>
            <w:r w:rsidR="00126135">
              <w:rPr>
                <w:noProof/>
                <w:webHidden/>
              </w:rPr>
              <w:fldChar w:fldCharType="end"/>
            </w:r>
          </w:hyperlink>
        </w:p>
        <w:p w14:paraId="56A1818C" w14:textId="5FD18CF7"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201" w:history="1">
            <w:r w:rsidR="00126135" w:rsidRPr="004D5FBE">
              <w:rPr>
                <w:rStyle w:val="Hyperlink"/>
                <w:rFonts w:asciiTheme="majorHAnsi" w:hAnsiTheme="majorHAnsi"/>
                <w:noProof/>
              </w:rPr>
              <w:t>4.</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Six Month Action Plan</w:t>
            </w:r>
            <w:r w:rsidR="00126135">
              <w:rPr>
                <w:noProof/>
                <w:webHidden/>
              </w:rPr>
              <w:tab/>
            </w:r>
            <w:r w:rsidR="00126135">
              <w:rPr>
                <w:noProof/>
                <w:webHidden/>
              </w:rPr>
              <w:fldChar w:fldCharType="begin"/>
            </w:r>
            <w:r w:rsidR="00126135">
              <w:rPr>
                <w:noProof/>
                <w:webHidden/>
              </w:rPr>
              <w:instrText xml:space="preserve"> PAGEREF _Toc14240201 \h </w:instrText>
            </w:r>
            <w:r w:rsidR="00126135">
              <w:rPr>
                <w:noProof/>
                <w:webHidden/>
              </w:rPr>
            </w:r>
            <w:r w:rsidR="00126135">
              <w:rPr>
                <w:noProof/>
                <w:webHidden/>
              </w:rPr>
              <w:fldChar w:fldCharType="separate"/>
            </w:r>
            <w:r w:rsidR="00126135">
              <w:rPr>
                <w:noProof/>
                <w:webHidden/>
              </w:rPr>
              <w:t>20</w:t>
            </w:r>
            <w:r w:rsidR="00126135">
              <w:rPr>
                <w:noProof/>
                <w:webHidden/>
              </w:rPr>
              <w:fldChar w:fldCharType="end"/>
            </w:r>
          </w:hyperlink>
        </w:p>
        <w:p w14:paraId="0CF3BAD8" w14:textId="0B56EAB2"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202" w:history="1">
            <w:r w:rsidR="00126135" w:rsidRPr="004D5FBE">
              <w:rPr>
                <w:rStyle w:val="Hyperlink"/>
                <w:rFonts w:asciiTheme="majorHAnsi" w:hAnsiTheme="majorHAnsi"/>
                <w:noProof/>
              </w:rPr>
              <w:t>5.</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Timeline</w:t>
            </w:r>
            <w:r w:rsidR="00126135">
              <w:rPr>
                <w:noProof/>
                <w:webHidden/>
              </w:rPr>
              <w:tab/>
            </w:r>
            <w:r w:rsidR="00126135">
              <w:rPr>
                <w:noProof/>
                <w:webHidden/>
              </w:rPr>
              <w:fldChar w:fldCharType="begin"/>
            </w:r>
            <w:r w:rsidR="00126135">
              <w:rPr>
                <w:noProof/>
                <w:webHidden/>
              </w:rPr>
              <w:instrText xml:space="preserve"> PAGEREF _Toc14240202 \h </w:instrText>
            </w:r>
            <w:r w:rsidR="00126135">
              <w:rPr>
                <w:noProof/>
                <w:webHidden/>
              </w:rPr>
            </w:r>
            <w:r w:rsidR="00126135">
              <w:rPr>
                <w:noProof/>
                <w:webHidden/>
              </w:rPr>
              <w:fldChar w:fldCharType="separate"/>
            </w:r>
            <w:r w:rsidR="00126135">
              <w:rPr>
                <w:noProof/>
                <w:webHidden/>
              </w:rPr>
              <w:t>24</w:t>
            </w:r>
            <w:r w:rsidR="00126135">
              <w:rPr>
                <w:noProof/>
                <w:webHidden/>
              </w:rPr>
              <w:fldChar w:fldCharType="end"/>
            </w:r>
          </w:hyperlink>
        </w:p>
        <w:p w14:paraId="0C77B015" w14:textId="4E046A95"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204" w:history="1">
            <w:r w:rsidR="00126135" w:rsidRPr="004D5FBE">
              <w:rPr>
                <w:rStyle w:val="Hyperlink"/>
                <w:rFonts w:asciiTheme="majorHAnsi" w:hAnsiTheme="majorHAnsi"/>
                <w:noProof/>
              </w:rPr>
              <w:t>6.</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Monitoring and Evaluation of DQIP</w:t>
            </w:r>
            <w:r w:rsidR="00126135">
              <w:rPr>
                <w:noProof/>
                <w:webHidden/>
              </w:rPr>
              <w:tab/>
            </w:r>
            <w:r w:rsidR="00126135">
              <w:rPr>
                <w:noProof/>
                <w:webHidden/>
              </w:rPr>
              <w:fldChar w:fldCharType="begin"/>
            </w:r>
            <w:r w:rsidR="00126135">
              <w:rPr>
                <w:noProof/>
                <w:webHidden/>
              </w:rPr>
              <w:instrText xml:space="preserve"> PAGEREF _Toc14240204 \h </w:instrText>
            </w:r>
            <w:r w:rsidR="00126135">
              <w:rPr>
                <w:noProof/>
                <w:webHidden/>
              </w:rPr>
            </w:r>
            <w:r w:rsidR="00126135">
              <w:rPr>
                <w:noProof/>
                <w:webHidden/>
              </w:rPr>
              <w:fldChar w:fldCharType="separate"/>
            </w:r>
            <w:r w:rsidR="00126135">
              <w:rPr>
                <w:noProof/>
                <w:webHidden/>
              </w:rPr>
              <w:t>27</w:t>
            </w:r>
            <w:r w:rsidR="00126135">
              <w:rPr>
                <w:noProof/>
                <w:webHidden/>
              </w:rPr>
              <w:fldChar w:fldCharType="end"/>
            </w:r>
          </w:hyperlink>
        </w:p>
        <w:p w14:paraId="66AAC4E8" w14:textId="67D8E8CC" w:rsidR="00126135" w:rsidRDefault="00C36A9A">
          <w:pPr>
            <w:pStyle w:val="TOC1"/>
            <w:tabs>
              <w:tab w:val="left" w:pos="660"/>
              <w:tab w:val="right" w:pos="10287"/>
            </w:tabs>
            <w:rPr>
              <w:rFonts w:asciiTheme="minorHAnsi" w:eastAsiaTheme="minorEastAsia" w:hAnsiTheme="minorHAnsi" w:cstheme="minorBidi"/>
              <w:noProof/>
              <w:lang w:val="en-US"/>
            </w:rPr>
          </w:pPr>
          <w:hyperlink w:anchor="_Toc14240205" w:history="1">
            <w:r w:rsidR="00126135" w:rsidRPr="004D5FBE">
              <w:rPr>
                <w:rStyle w:val="Hyperlink"/>
                <w:rFonts w:asciiTheme="majorHAnsi" w:hAnsiTheme="majorHAnsi"/>
                <w:noProof/>
              </w:rPr>
              <w:t>6.1.</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M&amp;E Framework</w:t>
            </w:r>
            <w:r w:rsidR="00126135">
              <w:rPr>
                <w:noProof/>
                <w:webHidden/>
              </w:rPr>
              <w:tab/>
            </w:r>
            <w:r w:rsidR="00126135">
              <w:rPr>
                <w:noProof/>
                <w:webHidden/>
              </w:rPr>
              <w:fldChar w:fldCharType="begin"/>
            </w:r>
            <w:r w:rsidR="00126135">
              <w:rPr>
                <w:noProof/>
                <w:webHidden/>
              </w:rPr>
              <w:instrText xml:space="preserve"> PAGEREF _Toc14240205 \h </w:instrText>
            </w:r>
            <w:r w:rsidR="00126135">
              <w:rPr>
                <w:noProof/>
                <w:webHidden/>
              </w:rPr>
            </w:r>
            <w:r w:rsidR="00126135">
              <w:rPr>
                <w:noProof/>
                <w:webHidden/>
              </w:rPr>
              <w:fldChar w:fldCharType="separate"/>
            </w:r>
            <w:r w:rsidR="00126135">
              <w:rPr>
                <w:noProof/>
                <w:webHidden/>
              </w:rPr>
              <w:t>28</w:t>
            </w:r>
            <w:r w:rsidR="00126135">
              <w:rPr>
                <w:noProof/>
                <w:webHidden/>
              </w:rPr>
              <w:fldChar w:fldCharType="end"/>
            </w:r>
          </w:hyperlink>
        </w:p>
        <w:p w14:paraId="4050E9B9" w14:textId="79D0B471" w:rsidR="00126135" w:rsidRDefault="00C36A9A">
          <w:pPr>
            <w:pStyle w:val="TOC1"/>
            <w:tabs>
              <w:tab w:val="left" w:pos="440"/>
              <w:tab w:val="right" w:pos="10287"/>
            </w:tabs>
            <w:rPr>
              <w:rFonts w:asciiTheme="minorHAnsi" w:eastAsiaTheme="minorEastAsia" w:hAnsiTheme="minorHAnsi" w:cstheme="minorBidi"/>
              <w:noProof/>
              <w:lang w:val="en-US"/>
            </w:rPr>
          </w:pPr>
          <w:hyperlink w:anchor="_Toc14240206" w:history="1">
            <w:r w:rsidR="00126135" w:rsidRPr="004D5FBE">
              <w:rPr>
                <w:rStyle w:val="Hyperlink"/>
                <w:rFonts w:asciiTheme="majorHAnsi" w:hAnsiTheme="majorHAnsi"/>
                <w:noProof/>
              </w:rPr>
              <w:t>7.</w:t>
            </w:r>
            <w:r w:rsidR="00126135">
              <w:rPr>
                <w:rFonts w:asciiTheme="minorHAnsi" w:eastAsiaTheme="minorEastAsia" w:hAnsiTheme="minorHAnsi" w:cstheme="minorBidi"/>
                <w:noProof/>
                <w:lang w:val="en-US"/>
              </w:rPr>
              <w:tab/>
            </w:r>
            <w:r w:rsidR="00126135" w:rsidRPr="004D5FBE">
              <w:rPr>
                <w:rStyle w:val="Hyperlink"/>
                <w:rFonts w:asciiTheme="majorHAnsi" w:hAnsiTheme="majorHAnsi"/>
                <w:noProof/>
              </w:rPr>
              <w:t>Budget</w:t>
            </w:r>
            <w:r w:rsidR="00126135">
              <w:rPr>
                <w:noProof/>
                <w:webHidden/>
              </w:rPr>
              <w:tab/>
            </w:r>
            <w:r w:rsidR="00126135">
              <w:rPr>
                <w:noProof/>
                <w:webHidden/>
              </w:rPr>
              <w:fldChar w:fldCharType="begin"/>
            </w:r>
            <w:r w:rsidR="00126135">
              <w:rPr>
                <w:noProof/>
                <w:webHidden/>
              </w:rPr>
              <w:instrText xml:space="preserve"> PAGEREF _Toc14240206 \h </w:instrText>
            </w:r>
            <w:r w:rsidR="00126135">
              <w:rPr>
                <w:noProof/>
                <w:webHidden/>
              </w:rPr>
            </w:r>
            <w:r w:rsidR="00126135">
              <w:rPr>
                <w:noProof/>
                <w:webHidden/>
              </w:rPr>
              <w:fldChar w:fldCharType="separate"/>
            </w:r>
            <w:r w:rsidR="00126135">
              <w:rPr>
                <w:noProof/>
                <w:webHidden/>
              </w:rPr>
              <w:t>30</w:t>
            </w:r>
            <w:r w:rsidR="00126135">
              <w:rPr>
                <w:noProof/>
                <w:webHidden/>
              </w:rPr>
              <w:fldChar w:fldCharType="end"/>
            </w:r>
          </w:hyperlink>
        </w:p>
        <w:p w14:paraId="520FC076" w14:textId="4D6698C2" w:rsidR="00056457" w:rsidRPr="006C31DE" w:rsidRDefault="00261CA4">
          <w:pPr>
            <w:tabs>
              <w:tab w:val="left" w:pos="660"/>
              <w:tab w:val="right" w:pos="9016"/>
            </w:tabs>
            <w:spacing w:after="100"/>
            <w:rPr>
              <w:rFonts w:asciiTheme="majorHAnsi" w:hAnsiTheme="majorHAnsi"/>
            </w:rPr>
          </w:pPr>
          <w:r w:rsidRPr="006C31DE">
            <w:rPr>
              <w:rFonts w:asciiTheme="majorHAnsi" w:hAnsiTheme="majorHAnsi"/>
            </w:rPr>
            <w:fldChar w:fldCharType="end"/>
          </w:r>
        </w:p>
      </w:sdtContent>
    </w:sdt>
    <w:p w14:paraId="41574FAD" w14:textId="77777777" w:rsidR="00056457" w:rsidRPr="006C31DE" w:rsidRDefault="00056457">
      <w:pPr>
        <w:jc w:val="both"/>
        <w:rPr>
          <w:rFonts w:asciiTheme="majorHAnsi" w:hAnsiTheme="majorHAnsi"/>
        </w:rPr>
      </w:pPr>
    </w:p>
    <w:p w14:paraId="4D986D66" w14:textId="77777777" w:rsidR="00056457" w:rsidRPr="006C31DE" w:rsidRDefault="00056457">
      <w:pPr>
        <w:jc w:val="both"/>
        <w:rPr>
          <w:rFonts w:asciiTheme="majorHAnsi" w:hAnsiTheme="majorHAnsi"/>
        </w:rPr>
      </w:pPr>
    </w:p>
    <w:p w14:paraId="6BA9BBD1" w14:textId="624122F2" w:rsidR="00056457" w:rsidRDefault="00056457">
      <w:pPr>
        <w:jc w:val="both"/>
        <w:rPr>
          <w:rFonts w:asciiTheme="majorHAnsi" w:hAnsiTheme="majorHAnsi"/>
        </w:rPr>
      </w:pPr>
    </w:p>
    <w:p w14:paraId="77E68FA7" w14:textId="24D6A528" w:rsidR="00126135" w:rsidRDefault="00126135">
      <w:pPr>
        <w:jc w:val="both"/>
        <w:rPr>
          <w:rFonts w:asciiTheme="majorHAnsi" w:hAnsiTheme="majorHAnsi"/>
        </w:rPr>
      </w:pPr>
    </w:p>
    <w:p w14:paraId="598ABD4E" w14:textId="77777777" w:rsidR="00126135" w:rsidRPr="006C31DE" w:rsidRDefault="00126135">
      <w:pPr>
        <w:jc w:val="both"/>
        <w:rPr>
          <w:rFonts w:asciiTheme="majorHAnsi" w:hAnsiTheme="majorHAnsi"/>
        </w:rPr>
      </w:pPr>
    </w:p>
    <w:p w14:paraId="699731FE" w14:textId="77777777" w:rsidR="00056457" w:rsidRPr="006C31DE" w:rsidRDefault="00056457">
      <w:pPr>
        <w:jc w:val="both"/>
        <w:rPr>
          <w:rFonts w:asciiTheme="majorHAnsi" w:hAnsiTheme="majorHAnsi"/>
        </w:rPr>
      </w:pPr>
    </w:p>
    <w:p w14:paraId="6865BADB" w14:textId="77777777" w:rsidR="00056457" w:rsidRPr="006C31DE" w:rsidRDefault="00056457">
      <w:pPr>
        <w:jc w:val="both"/>
        <w:rPr>
          <w:rFonts w:asciiTheme="majorHAnsi" w:hAnsiTheme="majorHAnsi"/>
        </w:rPr>
      </w:pPr>
    </w:p>
    <w:p w14:paraId="21BE5EBE" w14:textId="77777777" w:rsidR="00056457" w:rsidRPr="006C31DE" w:rsidRDefault="00056457">
      <w:pPr>
        <w:jc w:val="both"/>
        <w:rPr>
          <w:rFonts w:asciiTheme="majorHAnsi" w:hAnsiTheme="majorHAnsi"/>
        </w:rPr>
      </w:pPr>
    </w:p>
    <w:p w14:paraId="1F456A2E" w14:textId="77777777" w:rsidR="00056457" w:rsidRPr="006C31DE" w:rsidRDefault="00056457">
      <w:pPr>
        <w:jc w:val="both"/>
        <w:rPr>
          <w:rFonts w:asciiTheme="majorHAnsi" w:hAnsiTheme="majorHAnsi"/>
        </w:rPr>
      </w:pPr>
    </w:p>
    <w:p w14:paraId="4507214E" w14:textId="77777777" w:rsidR="00056457" w:rsidRPr="006C31DE" w:rsidRDefault="00261CA4">
      <w:pPr>
        <w:jc w:val="both"/>
        <w:rPr>
          <w:rFonts w:asciiTheme="majorHAnsi" w:hAnsiTheme="majorHAnsi"/>
          <w:b/>
          <w:color w:val="006600"/>
        </w:rPr>
      </w:pPr>
      <w:r w:rsidRPr="006C31DE">
        <w:rPr>
          <w:rFonts w:asciiTheme="majorHAnsi" w:hAnsiTheme="majorHAnsi"/>
          <w:b/>
          <w:color w:val="006600"/>
        </w:rPr>
        <w:lastRenderedPageBreak/>
        <w:t>Acronyms</w:t>
      </w:r>
    </w:p>
    <w:tbl>
      <w:tblPr>
        <w:tblStyle w:val="a"/>
        <w:tblW w:w="8620" w:type="dxa"/>
        <w:tblInd w:w="108" w:type="dxa"/>
        <w:tblLayout w:type="fixed"/>
        <w:tblLook w:val="0400" w:firstRow="0" w:lastRow="0" w:firstColumn="0" w:lastColumn="0" w:noHBand="0" w:noVBand="1"/>
      </w:tblPr>
      <w:tblGrid>
        <w:gridCol w:w="1520"/>
        <w:gridCol w:w="7100"/>
      </w:tblGrid>
      <w:tr w:rsidR="00056457" w:rsidRPr="006C31DE" w14:paraId="4AA801CD" w14:textId="77777777">
        <w:trPr>
          <w:trHeight w:val="280"/>
        </w:trPr>
        <w:tc>
          <w:tcPr>
            <w:tcW w:w="1520" w:type="dxa"/>
            <w:tcBorders>
              <w:top w:val="nil"/>
              <w:left w:val="nil"/>
              <w:bottom w:val="nil"/>
              <w:right w:val="nil"/>
            </w:tcBorders>
            <w:shd w:val="clear" w:color="auto" w:fill="auto"/>
          </w:tcPr>
          <w:p w14:paraId="3D9588D3"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CDC</w:t>
            </w:r>
          </w:p>
        </w:tc>
        <w:tc>
          <w:tcPr>
            <w:tcW w:w="7100" w:type="dxa"/>
            <w:tcBorders>
              <w:top w:val="nil"/>
              <w:left w:val="nil"/>
              <w:bottom w:val="nil"/>
              <w:right w:val="nil"/>
            </w:tcBorders>
            <w:shd w:val="clear" w:color="auto" w:fill="auto"/>
          </w:tcPr>
          <w:p w14:paraId="2CAED82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Centers for Disease Control and Prevention</w:t>
            </w:r>
          </w:p>
        </w:tc>
      </w:tr>
      <w:tr w:rsidR="00056457" w:rsidRPr="006C31DE" w14:paraId="366EE59B" w14:textId="77777777">
        <w:trPr>
          <w:trHeight w:val="280"/>
        </w:trPr>
        <w:tc>
          <w:tcPr>
            <w:tcW w:w="1520" w:type="dxa"/>
            <w:tcBorders>
              <w:top w:val="nil"/>
              <w:left w:val="nil"/>
              <w:bottom w:val="nil"/>
              <w:right w:val="nil"/>
            </w:tcBorders>
            <w:shd w:val="clear" w:color="auto" w:fill="auto"/>
          </w:tcPr>
          <w:p w14:paraId="2A59EBF1"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CHAI</w:t>
            </w:r>
          </w:p>
        </w:tc>
        <w:tc>
          <w:tcPr>
            <w:tcW w:w="7100" w:type="dxa"/>
            <w:tcBorders>
              <w:top w:val="nil"/>
              <w:left w:val="nil"/>
              <w:bottom w:val="nil"/>
              <w:right w:val="nil"/>
            </w:tcBorders>
            <w:shd w:val="clear" w:color="auto" w:fill="auto"/>
            <w:vAlign w:val="center"/>
          </w:tcPr>
          <w:p w14:paraId="56BD478E"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Clinton Health Access Initiative</w:t>
            </w:r>
          </w:p>
        </w:tc>
      </w:tr>
      <w:tr w:rsidR="00056457" w:rsidRPr="006C31DE" w14:paraId="5CC37F47" w14:textId="77777777">
        <w:trPr>
          <w:trHeight w:val="280"/>
        </w:trPr>
        <w:tc>
          <w:tcPr>
            <w:tcW w:w="1520" w:type="dxa"/>
            <w:tcBorders>
              <w:top w:val="nil"/>
              <w:left w:val="nil"/>
              <w:bottom w:val="nil"/>
              <w:right w:val="nil"/>
            </w:tcBorders>
            <w:shd w:val="clear" w:color="auto" w:fill="auto"/>
          </w:tcPr>
          <w:p w14:paraId="576B4F0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cMYP</w:t>
            </w:r>
          </w:p>
        </w:tc>
        <w:tc>
          <w:tcPr>
            <w:tcW w:w="7100" w:type="dxa"/>
            <w:tcBorders>
              <w:top w:val="nil"/>
              <w:left w:val="nil"/>
              <w:bottom w:val="nil"/>
              <w:right w:val="nil"/>
            </w:tcBorders>
            <w:shd w:val="clear" w:color="auto" w:fill="auto"/>
            <w:vAlign w:val="center"/>
          </w:tcPr>
          <w:p w14:paraId="4AC40368"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Comprehensive Multi-Year Plan</w:t>
            </w:r>
          </w:p>
        </w:tc>
      </w:tr>
      <w:tr w:rsidR="00056457" w:rsidRPr="006C31DE" w14:paraId="0D0160D7" w14:textId="77777777">
        <w:trPr>
          <w:trHeight w:val="280"/>
        </w:trPr>
        <w:tc>
          <w:tcPr>
            <w:tcW w:w="1520" w:type="dxa"/>
            <w:tcBorders>
              <w:top w:val="nil"/>
              <w:left w:val="nil"/>
              <w:bottom w:val="nil"/>
              <w:right w:val="nil"/>
            </w:tcBorders>
            <w:shd w:val="clear" w:color="auto" w:fill="auto"/>
          </w:tcPr>
          <w:p w14:paraId="52F6A01B"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DHIS2</w:t>
            </w:r>
          </w:p>
        </w:tc>
        <w:tc>
          <w:tcPr>
            <w:tcW w:w="7100" w:type="dxa"/>
            <w:tcBorders>
              <w:top w:val="nil"/>
              <w:left w:val="nil"/>
              <w:bottom w:val="nil"/>
              <w:right w:val="nil"/>
            </w:tcBorders>
            <w:shd w:val="clear" w:color="auto" w:fill="auto"/>
            <w:vAlign w:val="center"/>
          </w:tcPr>
          <w:p w14:paraId="5A69196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District Health Information System</w:t>
            </w:r>
          </w:p>
        </w:tc>
      </w:tr>
      <w:tr w:rsidR="00056457" w:rsidRPr="006C31DE" w14:paraId="1EF5CEA3" w14:textId="77777777">
        <w:trPr>
          <w:trHeight w:val="280"/>
        </w:trPr>
        <w:tc>
          <w:tcPr>
            <w:tcW w:w="1520" w:type="dxa"/>
            <w:tcBorders>
              <w:top w:val="nil"/>
              <w:left w:val="nil"/>
              <w:bottom w:val="nil"/>
              <w:right w:val="nil"/>
            </w:tcBorders>
            <w:shd w:val="clear" w:color="auto" w:fill="auto"/>
          </w:tcPr>
          <w:p w14:paraId="08ECBD5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DPT</w:t>
            </w:r>
          </w:p>
        </w:tc>
        <w:tc>
          <w:tcPr>
            <w:tcW w:w="7100" w:type="dxa"/>
            <w:tcBorders>
              <w:top w:val="nil"/>
              <w:left w:val="nil"/>
              <w:bottom w:val="nil"/>
              <w:right w:val="nil"/>
            </w:tcBorders>
            <w:shd w:val="clear" w:color="auto" w:fill="auto"/>
            <w:vAlign w:val="center"/>
          </w:tcPr>
          <w:p w14:paraId="7D28BD5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Diphtheria Pertussis Tetanus</w:t>
            </w:r>
          </w:p>
        </w:tc>
      </w:tr>
      <w:tr w:rsidR="00056457" w:rsidRPr="006C31DE" w14:paraId="6CBC9B9C" w14:textId="77777777">
        <w:trPr>
          <w:trHeight w:val="280"/>
        </w:trPr>
        <w:tc>
          <w:tcPr>
            <w:tcW w:w="1520" w:type="dxa"/>
            <w:tcBorders>
              <w:top w:val="nil"/>
              <w:left w:val="nil"/>
              <w:bottom w:val="nil"/>
              <w:right w:val="nil"/>
            </w:tcBorders>
            <w:shd w:val="clear" w:color="auto" w:fill="auto"/>
          </w:tcPr>
          <w:p w14:paraId="5705170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DQA</w:t>
            </w:r>
          </w:p>
        </w:tc>
        <w:tc>
          <w:tcPr>
            <w:tcW w:w="7100" w:type="dxa"/>
            <w:tcBorders>
              <w:top w:val="nil"/>
              <w:left w:val="nil"/>
              <w:bottom w:val="nil"/>
              <w:right w:val="nil"/>
            </w:tcBorders>
            <w:shd w:val="clear" w:color="auto" w:fill="auto"/>
            <w:vAlign w:val="center"/>
          </w:tcPr>
          <w:p w14:paraId="79527E1A"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Data Quality Improvement Plan</w:t>
            </w:r>
          </w:p>
        </w:tc>
      </w:tr>
      <w:tr w:rsidR="00056457" w:rsidRPr="006C31DE" w14:paraId="4A468436" w14:textId="77777777">
        <w:trPr>
          <w:trHeight w:val="280"/>
        </w:trPr>
        <w:tc>
          <w:tcPr>
            <w:tcW w:w="1520" w:type="dxa"/>
            <w:tcBorders>
              <w:top w:val="nil"/>
              <w:left w:val="nil"/>
              <w:bottom w:val="nil"/>
              <w:right w:val="nil"/>
            </w:tcBorders>
            <w:shd w:val="clear" w:color="auto" w:fill="auto"/>
          </w:tcPr>
          <w:p w14:paraId="1AAAACBB"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DQIP</w:t>
            </w:r>
          </w:p>
        </w:tc>
        <w:tc>
          <w:tcPr>
            <w:tcW w:w="7100" w:type="dxa"/>
            <w:tcBorders>
              <w:top w:val="nil"/>
              <w:left w:val="nil"/>
              <w:bottom w:val="nil"/>
              <w:right w:val="nil"/>
            </w:tcBorders>
            <w:shd w:val="clear" w:color="auto" w:fill="auto"/>
            <w:vAlign w:val="center"/>
          </w:tcPr>
          <w:p w14:paraId="20B13B8E"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Data Quality Assessments</w:t>
            </w:r>
          </w:p>
        </w:tc>
      </w:tr>
      <w:tr w:rsidR="00056457" w:rsidRPr="006C31DE" w14:paraId="76A324AD" w14:textId="77777777">
        <w:trPr>
          <w:trHeight w:val="280"/>
        </w:trPr>
        <w:tc>
          <w:tcPr>
            <w:tcW w:w="1520" w:type="dxa"/>
            <w:tcBorders>
              <w:top w:val="nil"/>
              <w:left w:val="nil"/>
              <w:bottom w:val="nil"/>
              <w:right w:val="nil"/>
            </w:tcBorders>
            <w:shd w:val="clear" w:color="auto" w:fill="auto"/>
          </w:tcPr>
          <w:p w14:paraId="0E4AEC5A"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DQS</w:t>
            </w:r>
          </w:p>
        </w:tc>
        <w:tc>
          <w:tcPr>
            <w:tcW w:w="7100" w:type="dxa"/>
            <w:tcBorders>
              <w:top w:val="nil"/>
              <w:left w:val="nil"/>
              <w:bottom w:val="nil"/>
              <w:right w:val="nil"/>
            </w:tcBorders>
            <w:shd w:val="clear" w:color="auto" w:fill="auto"/>
            <w:vAlign w:val="center"/>
          </w:tcPr>
          <w:p w14:paraId="6B59FF47"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Data Quality Self-Assessment</w:t>
            </w:r>
          </w:p>
        </w:tc>
      </w:tr>
      <w:tr w:rsidR="00056457" w:rsidRPr="006C31DE" w14:paraId="36C3A38D" w14:textId="77777777">
        <w:trPr>
          <w:trHeight w:val="280"/>
        </w:trPr>
        <w:tc>
          <w:tcPr>
            <w:tcW w:w="1520" w:type="dxa"/>
            <w:tcBorders>
              <w:top w:val="nil"/>
              <w:left w:val="nil"/>
              <w:bottom w:val="nil"/>
              <w:right w:val="nil"/>
            </w:tcBorders>
            <w:shd w:val="clear" w:color="auto" w:fill="auto"/>
          </w:tcPr>
          <w:p w14:paraId="6BC2F19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DVD-MT</w:t>
            </w:r>
          </w:p>
        </w:tc>
        <w:tc>
          <w:tcPr>
            <w:tcW w:w="7100" w:type="dxa"/>
            <w:tcBorders>
              <w:top w:val="nil"/>
              <w:left w:val="nil"/>
              <w:bottom w:val="nil"/>
              <w:right w:val="nil"/>
            </w:tcBorders>
            <w:shd w:val="clear" w:color="auto" w:fill="auto"/>
            <w:vAlign w:val="center"/>
          </w:tcPr>
          <w:p w14:paraId="30BBFC1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District Vaccine and Devices Monitoring Tool</w:t>
            </w:r>
          </w:p>
        </w:tc>
      </w:tr>
      <w:tr w:rsidR="00056457" w:rsidRPr="006C31DE" w14:paraId="2122CAE3" w14:textId="77777777">
        <w:trPr>
          <w:trHeight w:val="280"/>
        </w:trPr>
        <w:tc>
          <w:tcPr>
            <w:tcW w:w="1520" w:type="dxa"/>
            <w:tcBorders>
              <w:top w:val="nil"/>
              <w:left w:val="nil"/>
              <w:bottom w:val="nil"/>
              <w:right w:val="nil"/>
            </w:tcBorders>
            <w:shd w:val="clear" w:color="auto" w:fill="auto"/>
          </w:tcPr>
          <w:p w14:paraId="0A6628D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EIR</w:t>
            </w:r>
          </w:p>
        </w:tc>
        <w:tc>
          <w:tcPr>
            <w:tcW w:w="7100" w:type="dxa"/>
            <w:tcBorders>
              <w:top w:val="nil"/>
              <w:left w:val="nil"/>
              <w:bottom w:val="nil"/>
              <w:right w:val="nil"/>
            </w:tcBorders>
            <w:shd w:val="clear" w:color="auto" w:fill="auto"/>
            <w:vAlign w:val="center"/>
          </w:tcPr>
          <w:p w14:paraId="0C39D165"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Electronic Immunization Register</w:t>
            </w:r>
          </w:p>
        </w:tc>
      </w:tr>
      <w:tr w:rsidR="00056457" w:rsidRPr="006C31DE" w14:paraId="5879E853" w14:textId="77777777">
        <w:trPr>
          <w:trHeight w:val="280"/>
        </w:trPr>
        <w:tc>
          <w:tcPr>
            <w:tcW w:w="1520" w:type="dxa"/>
            <w:tcBorders>
              <w:top w:val="nil"/>
              <w:left w:val="nil"/>
              <w:bottom w:val="nil"/>
              <w:right w:val="nil"/>
            </w:tcBorders>
            <w:shd w:val="clear" w:color="auto" w:fill="auto"/>
          </w:tcPr>
          <w:p w14:paraId="4ECE2CF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 xml:space="preserve">EPI   </w:t>
            </w:r>
          </w:p>
        </w:tc>
        <w:tc>
          <w:tcPr>
            <w:tcW w:w="7100" w:type="dxa"/>
            <w:tcBorders>
              <w:top w:val="nil"/>
              <w:left w:val="nil"/>
              <w:bottom w:val="nil"/>
              <w:right w:val="nil"/>
            </w:tcBorders>
            <w:shd w:val="clear" w:color="auto" w:fill="auto"/>
            <w:vAlign w:val="center"/>
          </w:tcPr>
          <w:p w14:paraId="56A0235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Expanded Program on Immunization</w:t>
            </w:r>
          </w:p>
        </w:tc>
      </w:tr>
      <w:tr w:rsidR="00056457" w:rsidRPr="006C31DE" w14:paraId="557B575A" w14:textId="77777777">
        <w:trPr>
          <w:trHeight w:val="280"/>
        </w:trPr>
        <w:tc>
          <w:tcPr>
            <w:tcW w:w="1520" w:type="dxa"/>
            <w:tcBorders>
              <w:top w:val="nil"/>
              <w:left w:val="nil"/>
              <w:bottom w:val="nil"/>
              <w:right w:val="nil"/>
            </w:tcBorders>
            <w:shd w:val="clear" w:color="auto" w:fill="auto"/>
          </w:tcPr>
          <w:p w14:paraId="57D298C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EU-Delegation</w:t>
            </w:r>
          </w:p>
        </w:tc>
        <w:tc>
          <w:tcPr>
            <w:tcW w:w="7100" w:type="dxa"/>
            <w:tcBorders>
              <w:top w:val="nil"/>
              <w:left w:val="nil"/>
              <w:bottom w:val="nil"/>
              <w:right w:val="nil"/>
            </w:tcBorders>
            <w:shd w:val="clear" w:color="auto" w:fill="auto"/>
            <w:vAlign w:val="center"/>
          </w:tcPr>
          <w:p w14:paraId="453D232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European Union Delegation</w:t>
            </w:r>
          </w:p>
        </w:tc>
      </w:tr>
      <w:tr w:rsidR="00056457" w:rsidRPr="006C31DE" w14:paraId="43816DCA" w14:textId="77777777">
        <w:trPr>
          <w:trHeight w:val="280"/>
        </w:trPr>
        <w:tc>
          <w:tcPr>
            <w:tcW w:w="1520" w:type="dxa"/>
            <w:tcBorders>
              <w:top w:val="nil"/>
              <w:left w:val="nil"/>
              <w:bottom w:val="nil"/>
              <w:right w:val="nil"/>
            </w:tcBorders>
            <w:shd w:val="clear" w:color="auto" w:fill="auto"/>
          </w:tcPr>
          <w:p w14:paraId="77D30802"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FCT</w:t>
            </w:r>
          </w:p>
        </w:tc>
        <w:tc>
          <w:tcPr>
            <w:tcW w:w="7100" w:type="dxa"/>
            <w:tcBorders>
              <w:top w:val="nil"/>
              <w:left w:val="nil"/>
              <w:bottom w:val="nil"/>
              <w:right w:val="nil"/>
            </w:tcBorders>
            <w:shd w:val="clear" w:color="auto" w:fill="auto"/>
            <w:vAlign w:val="center"/>
          </w:tcPr>
          <w:p w14:paraId="75E73FA4"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Federal Capital Territory</w:t>
            </w:r>
          </w:p>
        </w:tc>
      </w:tr>
      <w:tr w:rsidR="00056457" w:rsidRPr="006C31DE" w14:paraId="75D99F10" w14:textId="77777777">
        <w:trPr>
          <w:trHeight w:val="280"/>
        </w:trPr>
        <w:tc>
          <w:tcPr>
            <w:tcW w:w="1520" w:type="dxa"/>
            <w:tcBorders>
              <w:top w:val="nil"/>
              <w:left w:val="nil"/>
              <w:bottom w:val="nil"/>
              <w:right w:val="nil"/>
            </w:tcBorders>
            <w:shd w:val="clear" w:color="auto" w:fill="auto"/>
          </w:tcPr>
          <w:p w14:paraId="575DB7E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GIS</w:t>
            </w:r>
          </w:p>
        </w:tc>
        <w:tc>
          <w:tcPr>
            <w:tcW w:w="7100" w:type="dxa"/>
            <w:tcBorders>
              <w:top w:val="nil"/>
              <w:left w:val="nil"/>
              <w:bottom w:val="nil"/>
              <w:right w:val="nil"/>
            </w:tcBorders>
            <w:shd w:val="clear" w:color="auto" w:fill="auto"/>
            <w:vAlign w:val="center"/>
          </w:tcPr>
          <w:p w14:paraId="4165B4E5"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Geographic Information System</w:t>
            </w:r>
          </w:p>
        </w:tc>
      </w:tr>
      <w:tr w:rsidR="00056457" w:rsidRPr="006C31DE" w14:paraId="208E5227" w14:textId="77777777">
        <w:trPr>
          <w:trHeight w:val="280"/>
        </w:trPr>
        <w:tc>
          <w:tcPr>
            <w:tcW w:w="1520" w:type="dxa"/>
            <w:tcBorders>
              <w:top w:val="nil"/>
              <w:left w:val="nil"/>
              <w:bottom w:val="nil"/>
              <w:right w:val="nil"/>
            </w:tcBorders>
            <w:shd w:val="clear" w:color="auto" w:fill="auto"/>
          </w:tcPr>
          <w:p w14:paraId="38B81BE7"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ICC</w:t>
            </w:r>
          </w:p>
        </w:tc>
        <w:tc>
          <w:tcPr>
            <w:tcW w:w="7100" w:type="dxa"/>
            <w:tcBorders>
              <w:top w:val="nil"/>
              <w:left w:val="nil"/>
              <w:bottom w:val="nil"/>
              <w:right w:val="nil"/>
            </w:tcBorders>
            <w:shd w:val="clear" w:color="auto" w:fill="auto"/>
            <w:vAlign w:val="center"/>
          </w:tcPr>
          <w:p w14:paraId="0A1346C3"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Inter-Agency Coordinating Committee</w:t>
            </w:r>
          </w:p>
        </w:tc>
      </w:tr>
      <w:tr w:rsidR="00056457" w:rsidRPr="006C31DE" w14:paraId="04C92116" w14:textId="77777777">
        <w:trPr>
          <w:trHeight w:val="280"/>
        </w:trPr>
        <w:tc>
          <w:tcPr>
            <w:tcW w:w="1520" w:type="dxa"/>
            <w:tcBorders>
              <w:top w:val="nil"/>
              <w:left w:val="nil"/>
              <w:bottom w:val="nil"/>
              <w:right w:val="nil"/>
            </w:tcBorders>
            <w:shd w:val="clear" w:color="auto" w:fill="auto"/>
          </w:tcPr>
          <w:p w14:paraId="0EF25533"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IVAP</w:t>
            </w:r>
          </w:p>
        </w:tc>
        <w:tc>
          <w:tcPr>
            <w:tcW w:w="7100" w:type="dxa"/>
            <w:tcBorders>
              <w:top w:val="nil"/>
              <w:left w:val="nil"/>
              <w:bottom w:val="nil"/>
              <w:right w:val="nil"/>
            </w:tcBorders>
            <w:shd w:val="clear" w:color="auto" w:fill="auto"/>
            <w:vAlign w:val="center"/>
          </w:tcPr>
          <w:p w14:paraId="01BB2D65"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International Vaccine Access Center</w:t>
            </w:r>
          </w:p>
        </w:tc>
      </w:tr>
      <w:tr w:rsidR="00056457" w:rsidRPr="006C31DE" w14:paraId="16CCF5A5" w14:textId="77777777">
        <w:trPr>
          <w:trHeight w:val="280"/>
        </w:trPr>
        <w:tc>
          <w:tcPr>
            <w:tcW w:w="1520" w:type="dxa"/>
            <w:tcBorders>
              <w:top w:val="nil"/>
              <w:left w:val="nil"/>
              <w:bottom w:val="nil"/>
              <w:right w:val="nil"/>
            </w:tcBorders>
            <w:shd w:val="clear" w:color="auto" w:fill="auto"/>
          </w:tcPr>
          <w:p w14:paraId="3306EE9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LGA</w:t>
            </w:r>
          </w:p>
        </w:tc>
        <w:tc>
          <w:tcPr>
            <w:tcW w:w="7100" w:type="dxa"/>
            <w:tcBorders>
              <w:top w:val="nil"/>
              <w:left w:val="nil"/>
              <w:bottom w:val="nil"/>
              <w:right w:val="nil"/>
            </w:tcBorders>
            <w:shd w:val="clear" w:color="auto" w:fill="auto"/>
            <w:vAlign w:val="center"/>
          </w:tcPr>
          <w:p w14:paraId="2BFCA830"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94"/>
              <w:rPr>
                <w:rFonts w:asciiTheme="majorHAnsi" w:hAnsiTheme="majorHAnsi"/>
              </w:rPr>
            </w:pPr>
            <w:r w:rsidRPr="006C31DE">
              <w:rPr>
                <w:rFonts w:asciiTheme="majorHAnsi" w:hAnsiTheme="majorHAnsi"/>
              </w:rPr>
              <w:t>Local Government Area</w:t>
            </w:r>
          </w:p>
        </w:tc>
      </w:tr>
      <w:tr w:rsidR="00056457" w:rsidRPr="006C31DE" w14:paraId="5E5D2BC1" w14:textId="77777777">
        <w:trPr>
          <w:trHeight w:val="280"/>
        </w:trPr>
        <w:tc>
          <w:tcPr>
            <w:tcW w:w="1520" w:type="dxa"/>
            <w:tcBorders>
              <w:top w:val="nil"/>
              <w:left w:val="nil"/>
              <w:bottom w:val="nil"/>
              <w:right w:val="nil"/>
            </w:tcBorders>
            <w:shd w:val="clear" w:color="auto" w:fill="auto"/>
          </w:tcPr>
          <w:p w14:paraId="4FF87F9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M&amp;E</w:t>
            </w:r>
          </w:p>
        </w:tc>
        <w:tc>
          <w:tcPr>
            <w:tcW w:w="7100" w:type="dxa"/>
            <w:tcBorders>
              <w:top w:val="nil"/>
              <w:left w:val="nil"/>
              <w:bottom w:val="nil"/>
              <w:right w:val="nil"/>
            </w:tcBorders>
            <w:shd w:val="clear" w:color="auto" w:fill="auto"/>
            <w:vAlign w:val="center"/>
          </w:tcPr>
          <w:p w14:paraId="0B4482DE"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26"/>
              <w:rPr>
                <w:rFonts w:asciiTheme="majorHAnsi" w:hAnsiTheme="majorHAnsi"/>
              </w:rPr>
            </w:pPr>
            <w:r w:rsidRPr="006C31DE">
              <w:rPr>
                <w:rFonts w:asciiTheme="majorHAnsi" w:hAnsiTheme="majorHAnsi"/>
              </w:rPr>
              <w:t>Monitoring and Evaluation</w:t>
            </w:r>
          </w:p>
        </w:tc>
      </w:tr>
      <w:tr w:rsidR="00056457" w:rsidRPr="006C31DE" w14:paraId="353194FE" w14:textId="77777777">
        <w:trPr>
          <w:trHeight w:val="280"/>
        </w:trPr>
        <w:tc>
          <w:tcPr>
            <w:tcW w:w="1520" w:type="dxa"/>
            <w:tcBorders>
              <w:top w:val="nil"/>
              <w:left w:val="nil"/>
              <w:bottom w:val="nil"/>
              <w:right w:val="nil"/>
            </w:tcBorders>
            <w:shd w:val="clear" w:color="auto" w:fill="auto"/>
          </w:tcPr>
          <w:p w14:paraId="3764724A"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MCSP</w:t>
            </w:r>
          </w:p>
        </w:tc>
        <w:tc>
          <w:tcPr>
            <w:tcW w:w="7100" w:type="dxa"/>
            <w:tcBorders>
              <w:top w:val="nil"/>
              <w:left w:val="nil"/>
              <w:bottom w:val="nil"/>
              <w:right w:val="nil"/>
            </w:tcBorders>
            <w:shd w:val="clear" w:color="auto" w:fill="auto"/>
            <w:vAlign w:val="center"/>
          </w:tcPr>
          <w:p w14:paraId="23815F4B"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Maternal and Child Survival Program</w:t>
            </w:r>
          </w:p>
        </w:tc>
      </w:tr>
      <w:tr w:rsidR="00056457" w:rsidRPr="006C31DE" w14:paraId="4863203E" w14:textId="77777777">
        <w:trPr>
          <w:trHeight w:val="280"/>
        </w:trPr>
        <w:tc>
          <w:tcPr>
            <w:tcW w:w="1520" w:type="dxa"/>
            <w:tcBorders>
              <w:top w:val="nil"/>
              <w:left w:val="nil"/>
              <w:bottom w:val="nil"/>
              <w:right w:val="nil"/>
            </w:tcBorders>
            <w:shd w:val="clear" w:color="auto" w:fill="auto"/>
          </w:tcPr>
          <w:p w14:paraId="4A2D9875"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MICS</w:t>
            </w:r>
          </w:p>
        </w:tc>
        <w:tc>
          <w:tcPr>
            <w:tcW w:w="7100" w:type="dxa"/>
            <w:tcBorders>
              <w:top w:val="nil"/>
              <w:left w:val="nil"/>
              <w:bottom w:val="nil"/>
              <w:right w:val="nil"/>
            </w:tcBorders>
            <w:shd w:val="clear" w:color="auto" w:fill="auto"/>
            <w:vAlign w:val="center"/>
          </w:tcPr>
          <w:p w14:paraId="523EA595"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Multiple Indicators Cluster Survey</w:t>
            </w:r>
          </w:p>
        </w:tc>
      </w:tr>
      <w:tr w:rsidR="00056457" w:rsidRPr="006C31DE" w14:paraId="0EC7E9E5" w14:textId="77777777">
        <w:trPr>
          <w:trHeight w:val="280"/>
        </w:trPr>
        <w:tc>
          <w:tcPr>
            <w:tcW w:w="1520" w:type="dxa"/>
            <w:tcBorders>
              <w:top w:val="nil"/>
              <w:left w:val="nil"/>
              <w:bottom w:val="nil"/>
              <w:right w:val="nil"/>
            </w:tcBorders>
            <w:shd w:val="clear" w:color="auto" w:fill="auto"/>
          </w:tcPr>
          <w:p w14:paraId="1DD8BF92"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NERICC</w:t>
            </w:r>
          </w:p>
        </w:tc>
        <w:tc>
          <w:tcPr>
            <w:tcW w:w="7100" w:type="dxa"/>
            <w:tcBorders>
              <w:top w:val="nil"/>
              <w:left w:val="nil"/>
              <w:bottom w:val="nil"/>
              <w:right w:val="nil"/>
            </w:tcBorders>
            <w:shd w:val="clear" w:color="auto" w:fill="auto"/>
            <w:vAlign w:val="center"/>
          </w:tcPr>
          <w:p w14:paraId="1F39FDB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26"/>
              <w:rPr>
                <w:rFonts w:asciiTheme="majorHAnsi" w:hAnsiTheme="majorHAnsi"/>
              </w:rPr>
            </w:pPr>
            <w:r w:rsidRPr="006C31DE">
              <w:rPr>
                <w:rFonts w:asciiTheme="majorHAnsi" w:hAnsiTheme="majorHAnsi"/>
              </w:rPr>
              <w:t>National Emergency Routine Immunization Coordination Centre</w:t>
            </w:r>
          </w:p>
        </w:tc>
      </w:tr>
      <w:tr w:rsidR="00056457" w:rsidRPr="006C31DE" w14:paraId="29E35117" w14:textId="77777777">
        <w:trPr>
          <w:trHeight w:val="280"/>
        </w:trPr>
        <w:tc>
          <w:tcPr>
            <w:tcW w:w="1520" w:type="dxa"/>
            <w:tcBorders>
              <w:top w:val="nil"/>
              <w:left w:val="nil"/>
              <w:bottom w:val="nil"/>
              <w:right w:val="nil"/>
            </w:tcBorders>
            <w:shd w:val="clear" w:color="auto" w:fill="auto"/>
          </w:tcPr>
          <w:p w14:paraId="2664AC71"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NHMIS</w:t>
            </w:r>
          </w:p>
        </w:tc>
        <w:tc>
          <w:tcPr>
            <w:tcW w:w="7100" w:type="dxa"/>
            <w:tcBorders>
              <w:top w:val="nil"/>
              <w:left w:val="nil"/>
              <w:bottom w:val="nil"/>
              <w:right w:val="nil"/>
            </w:tcBorders>
            <w:shd w:val="clear" w:color="auto" w:fill="auto"/>
            <w:vAlign w:val="center"/>
          </w:tcPr>
          <w:p w14:paraId="7F383201"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National Health Management Information System</w:t>
            </w:r>
          </w:p>
        </w:tc>
      </w:tr>
      <w:tr w:rsidR="00056457" w:rsidRPr="006C31DE" w14:paraId="65B51BA2" w14:textId="77777777">
        <w:trPr>
          <w:trHeight w:val="280"/>
        </w:trPr>
        <w:tc>
          <w:tcPr>
            <w:tcW w:w="1520" w:type="dxa"/>
            <w:tcBorders>
              <w:top w:val="nil"/>
              <w:left w:val="nil"/>
              <w:bottom w:val="nil"/>
              <w:right w:val="nil"/>
            </w:tcBorders>
            <w:shd w:val="clear" w:color="auto" w:fill="auto"/>
          </w:tcPr>
          <w:p w14:paraId="10AABB98"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NPC</w:t>
            </w:r>
          </w:p>
        </w:tc>
        <w:tc>
          <w:tcPr>
            <w:tcW w:w="7100" w:type="dxa"/>
            <w:tcBorders>
              <w:top w:val="nil"/>
              <w:left w:val="nil"/>
              <w:bottom w:val="nil"/>
              <w:right w:val="nil"/>
            </w:tcBorders>
            <w:shd w:val="clear" w:color="auto" w:fill="auto"/>
            <w:vAlign w:val="center"/>
          </w:tcPr>
          <w:p w14:paraId="00EB80B4"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National Population Commission</w:t>
            </w:r>
          </w:p>
        </w:tc>
      </w:tr>
      <w:tr w:rsidR="00056457" w:rsidRPr="006C31DE" w14:paraId="4BE64983" w14:textId="77777777">
        <w:trPr>
          <w:trHeight w:val="280"/>
        </w:trPr>
        <w:tc>
          <w:tcPr>
            <w:tcW w:w="1520" w:type="dxa"/>
            <w:tcBorders>
              <w:top w:val="nil"/>
              <w:left w:val="nil"/>
              <w:bottom w:val="nil"/>
              <w:right w:val="nil"/>
            </w:tcBorders>
            <w:shd w:val="clear" w:color="auto" w:fill="auto"/>
          </w:tcPr>
          <w:p w14:paraId="6FF1F010"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NPHCDA</w:t>
            </w:r>
          </w:p>
        </w:tc>
        <w:tc>
          <w:tcPr>
            <w:tcW w:w="7100" w:type="dxa"/>
            <w:tcBorders>
              <w:top w:val="nil"/>
              <w:left w:val="nil"/>
              <w:bottom w:val="nil"/>
              <w:right w:val="nil"/>
            </w:tcBorders>
            <w:shd w:val="clear" w:color="auto" w:fill="auto"/>
            <w:vAlign w:val="center"/>
          </w:tcPr>
          <w:p w14:paraId="2F9395CB"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National Primary Health Care Development Agency</w:t>
            </w:r>
          </w:p>
        </w:tc>
      </w:tr>
      <w:tr w:rsidR="00056457" w:rsidRPr="006C31DE" w14:paraId="67CADDDB" w14:textId="77777777">
        <w:trPr>
          <w:trHeight w:val="280"/>
        </w:trPr>
        <w:tc>
          <w:tcPr>
            <w:tcW w:w="1520" w:type="dxa"/>
            <w:tcBorders>
              <w:top w:val="nil"/>
              <w:left w:val="nil"/>
              <w:bottom w:val="nil"/>
              <w:right w:val="nil"/>
            </w:tcBorders>
            <w:shd w:val="clear" w:color="auto" w:fill="auto"/>
          </w:tcPr>
          <w:p w14:paraId="5C9F0C57"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NPoP</w:t>
            </w:r>
          </w:p>
        </w:tc>
        <w:tc>
          <w:tcPr>
            <w:tcW w:w="7100" w:type="dxa"/>
            <w:tcBorders>
              <w:top w:val="nil"/>
              <w:left w:val="nil"/>
              <w:bottom w:val="nil"/>
              <w:right w:val="nil"/>
            </w:tcBorders>
            <w:shd w:val="clear" w:color="auto" w:fill="auto"/>
            <w:vAlign w:val="center"/>
          </w:tcPr>
          <w:p w14:paraId="5CA95912"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National Population Commission</w:t>
            </w:r>
          </w:p>
        </w:tc>
      </w:tr>
      <w:tr w:rsidR="00056457" w:rsidRPr="006C31DE" w14:paraId="1127B11E" w14:textId="77777777">
        <w:trPr>
          <w:trHeight w:val="320"/>
        </w:trPr>
        <w:tc>
          <w:tcPr>
            <w:tcW w:w="1520" w:type="dxa"/>
            <w:tcBorders>
              <w:top w:val="nil"/>
              <w:left w:val="nil"/>
              <w:bottom w:val="nil"/>
              <w:right w:val="nil"/>
            </w:tcBorders>
            <w:shd w:val="clear" w:color="auto" w:fill="auto"/>
          </w:tcPr>
          <w:p w14:paraId="6CADFDF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NSIPSS</w:t>
            </w:r>
          </w:p>
        </w:tc>
        <w:tc>
          <w:tcPr>
            <w:tcW w:w="7100" w:type="dxa"/>
            <w:tcBorders>
              <w:top w:val="nil"/>
              <w:left w:val="nil"/>
              <w:bottom w:val="nil"/>
              <w:right w:val="nil"/>
            </w:tcBorders>
            <w:shd w:val="clear" w:color="auto" w:fill="auto"/>
            <w:vAlign w:val="center"/>
          </w:tcPr>
          <w:p w14:paraId="69F5AE2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26"/>
              <w:rPr>
                <w:rFonts w:asciiTheme="majorHAnsi" w:hAnsiTheme="majorHAnsi"/>
              </w:rPr>
            </w:pPr>
            <w:r w:rsidRPr="006C31DE">
              <w:rPr>
                <w:rFonts w:asciiTheme="majorHAnsi" w:hAnsiTheme="majorHAnsi"/>
              </w:rPr>
              <w:t>National Strategy for Immunization and PHC System Strengthening</w:t>
            </w:r>
          </w:p>
        </w:tc>
      </w:tr>
      <w:tr w:rsidR="00056457" w:rsidRPr="006C31DE" w14:paraId="76F033DC" w14:textId="77777777">
        <w:trPr>
          <w:trHeight w:val="280"/>
        </w:trPr>
        <w:tc>
          <w:tcPr>
            <w:tcW w:w="1520" w:type="dxa"/>
            <w:tcBorders>
              <w:top w:val="nil"/>
              <w:left w:val="nil"/>
              <w:bottom w:val="nil"/>
              <w:right w:val="nil"/>
            </w:tcBorders>
            <w:shd w:val="clear" w:color="auto" w:fill="auto"/>
          </w:tcPr>
          <w:p w14:paraId="3AC28B4A"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ODK</w:t>
            </w:r>
          </w:p>
        </w:tc>
        <w:tc>
          <w:tcPr>
            <w:tcW w:w="7100" w:type="dxa"/>
            <w:tcBorders>
              <w:top w:val="nil"/>
              <w:left w:val="nil"/>
              <w:bottom w:val="nil"/>
              <w:right w:val="nil"/>
            </w:tcBorders>
            <w:shd w:val="clear" w:color="auto" w:fill="auto"/>
            <w:vAlign w:val="center"/>
          </w:tcPr>
          <w:p w14:paraId="546662FC"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26"/>
              <w:rPr>
                <w:rFonts w:asciiTheme="majorHAnsi" w:hAnsiTheme="majorHAnsi"/>
              </w:rPr>
            </w:pPr>
            <w:r w:rsidRPr="006C31DE">
              <w:rPr>
                <w:rFonts w:asciiTheme="majorHAnsi" w:hAnsiTheme="majorHAnsi"/>
              </w:rPr>
              <w:t>Open Data Kit</w:t>
            </w:r>
          </w:p>
        </w:tc>
      </w:tr>
      <w:tr w:rsidR="00056457" w:rsidRPr="006C31DE" w14:paraId="03BCCEF4" w14:textId="77777777">
        <w:trPr>
          <w:trHeight w:val="280"/>
        </w:trPr>
        <w:tc>
          <w:tcPr>
            <w:tcW w:w="1520" w:type="dxa"/>
            <w:tcBorders>
              <w:top w:val="nil"/>
              <w:left w:val="nil"/>
              <w:bottom w:val="nil"/>
              <w:right w:val="nil"/>
            </w:tcBorders>
            <w:shd w:val="clear" w:color="auto" w:fill="auto"/>
          </w:tcPr>
          <w:p w14:paraId="780288B6"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PCV</w:t>
            </w:r>
          </w:p>
        </w:tc>
        <w:tc>
          <w:tcPr>
            <w:tcW w:w="7100" w:type="dxa"/>
            <w:tcBorders>
              <w:top w:val="nil"/>
              <w:left w:val="nil"/>
              <w:bottom w:val="nil"/>
              <w:right w:val="nil"/>
            </w:tcBorders>
            <w:shd w:val="clear" w:color="auto" w:fill="auto"/>
            <w:vAlign w:val="center"/>
          </w:tcPr>
          <w:p w14:paraId="1443AFD2"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Pneumococcal Conjugate Vaccines</w:t>
            </w:r>
          </w:p>
        </w:tc>
      </w:tr>
      <w:tr w:rsidR="00056457" w:rsidRPr="006C31DE" w14:paraId="11D5C14E" w14:textId="77777777">
        <w:trPr>
          <w:trHeight w:val="280"/>
        </w:trPr>
        <w:tc>
          <w:tcPr>
            <w:tcW w:w="1520" w:type="dxa"/>
            <w:tcBorders>
              <w:top w:val="nil"/>
              <w:left w:val="nil"/>
              <w:bottom w:val="nil"/>
              <w:right w:val="nil"/>
            </w:tcBorders>
            <w:shd w:val="clear" w:color="auto" w:fill="auto"/>
          </w:tcPr>
          <w:p w14:paraId="7D5C1AF0"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PHC</w:t>
            </w:r>
          </w:p>
        </w:tc>
        <w:tc>
          <w:tcPr>
            <w:tcW w:w="7100" w:type="dxa"/>
            <w:tcBorders>
              <w:top w:val="nil"/>
              <w:left w:val="nil"/>
              <w:bottom w:val="nil"/>
              <w:right w:val="nil"/>
            </w:tcBorders>
            <w:shd w:val="clear" w:color="auto" w:fill="auto"/>
            <w:vAlign w:val="center"/>
          </w:tcPr>
          <w:p w14:paraId="51826126"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Primary Health Care</w:t>
            </w:r>
          </w:p>
        </w:tc>
      </w:tr>
      <w:tr w:rsidR="00056457" w:rsidRPr="006C31DE" w14:paraId="0CE35AF5" w14:textId="77777777">
        <w:trPr>
          <w:trHeight w:val="280"/>
        </w:trPr>
        <w:tc>
          <w:tcPr>
            <w:tcW w:w="1520" w:type="dxa"/>
            <w:tcBorders>
              <w:top w:val="nil"/>
              <w:left w:val="nil"/>
              <w:bottom w:val="nil"/>
              <w:right w:val="nil"/>
            </w:tcBorders>
            <w:shd w:val="clear" w:color="auto" w:fill="auto"/>
          </w:tcPr>
          <w:p w14:paraId="5065804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RI-LQAS</w:t>
            </w:r>
          </w:p>
        </w:tc>
        <w:tc>
          <w:tcPr>
            <w:tcW w:w="7100" w:type="dxa"/>
            <w:tcBorders>
              <w:top w:val="nil"/>
              <w:left w:val="nil"/>
              <w:bottom w:val="nil"/>
              <w:right w:val="nil"/>
            </w:tcBorders>
            <w:shd w:val="clear" w:color="auto" w:fill="auto"/>
            <w:vAlign w:val="center"/>
          </w:tcPr>
          <w:p w14:paraId="60F75E23"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Routine Immunization Lot Quality Assurance Sampling</w:t>
            </w:r>
          </w:p>
        </w:tc>
      </w:tr>
      <w:tr w:rsidR="00056457" w:rsidRPr="006C31DE" w14:paraId="38812139" w14:textId="77777777">
        <w:trPr>
          <w:trHeight w:val="280"/>
        </w:trPr>
        <w:tc>
          <w:tcPr>
            <w:tcW w:w="1520" w:type="dxa"/>
            <w:tcBorders>
              <w:top w:val="nil"/>
              <w:left w:val="nil"/>
              <w:bottom w:val="nil"/>
              <w:right w:val="nil"/>
            </w:tcBorders>
            <w:shd w:val="clear" w:color="auto" w:fill="auto"/>
          </w:tcPr>
          <w:p w14:paraId="09250E3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RI-SMS</w:t>
            </w:r>
          </w:p>
        </w:tc>
        <w:tc>
          <w:tcPr>
            <w:tcW w:w="7100" w:type="dxa"/>
            <w:tcBorders>
              <w:top w:val="nil"/>
              <w:left w:val="nil"/>
              <w:bottom w:val="nil"/>
              <w:right w:val="nil"/>
            </w:tcBorders>
            <w:shd w:val="clear" w:color="auto" w:fill="auto"/>
            <w:vAlign w:val="center"/>
          </w:tcPr>
          <w:p w14:paraId="6DA044E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Routine Immunization Short Message Service</w:t>
            </w:r>
          </w:p>
        </w:tc>
      </w:tr>
      <w:tr w:rsidR="00056457" w:rsidRPr="006C31DE" w14:paraId="5E9C688B" w14:textId="77777777">
        <w:trPr>
          <w:trHeight w:val="280"/>
        </w:trPr>
        <w:tc>
          <w:tcPr>
            <w:tcW w:w="1520" w:type="dxa"/>
            <w:tcBorders>
              <w:top w:val="nil"/>
              <w:left w:val="nil"/>
              <w:bottom w:val="nil"/>
              <w:right w:val="nil"/>
            </w:tcBorders>
            <w:shd w:val="clear" w:color="auto" w:fill="auto"/>
          </w:tcPr>
          <w:p w14:paraId="4CE45B8D"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RIWG</w:t>
            </w:r>
          </w:p>
        </w:tc>
        <w:tc>
          <w:tcPr>
            <w:tcW w:w="7100" w:type="dxa"/>
            <w:tcBorders>
              <w:top w:val="nil"/>
              <w:left w:val="nil"/>
              <w:bottom w:val="nil"/>
              <w:right w:val="nil"/>
            </w:tcBorders>
            <w:shd w:val="clear" w:color="auto" w:fill="auto"/>
            <w:vAlign w:val="center"/>
          </w:tcPr>
          <w:p w14:paraId="6F9913E0"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Routine Immunization Working Group</w:t>
            </w:r>
          </w:p>
        </w:tc>
      </w:tr>
      <w:tr w:rsidR="00056457" w:rsidRPr="006C31DE" w14:paraId="6BE694FD" w14:textId="77777777">
        <w:trPr>
          <w:trHeight w:val="280"/>
        </w:trPr>
        <w:tc>
          <w:tcPr>
            <w:tcW w:w="1520" w:type="dxa"/>
            <w:tcBorders>
              <w:top w:val="nil"/>
              <w:left w:val="nil"/>
              <w:bottom w:val="nil"/>
              <w:right w:val="nil"/>
            </w:tcBorders>
            <w:shd w:val="clear" w:color="auto" w:fill="auto"/>
          </w:tcPr>
          <w:p w14:paraId="31637330"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SDGs</w:t>
            </w:r>
          </w:p>
        </w:tc>
        <w:tc>
          <w:tcPr>
            <w:tcW w:w="7100" w:type="dxa"/>
            <w:tcBorders>
              <w:top w:val="nil"/>
              <w:left w:val="nil"/>
              <w:bottom w:val="nil"/>
              <w:right w:val="nil"/>
            </w:tcBorders>
            <w:shd w:val="clear" w:color="auto" w:fill="auto"/>
            <w:vAlign w:val="center"/>
          </w:tcPr>
          <w:p w14:paraId="4F46D858"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Sustainable Development Goals</w:t>
            </w:r>
          </w:p>
        </w:tc>
      </w:tr>
      <w:tr w:rsidR="00056457" w:rsidRPr="006C31DE" w14:paraId="050A704C" w14:textId="77777777">
        <w:trPr>
          <w:trHeight w:val="280"/>
        </w:trPr>
        <w:tc>
          <w:tcPr>
            <w:tcW w:w="1520" w:type="dxa"/>
            <w:tcBorders>
              <w:top w:val="nil"/>
              <w:left w:val="nil"/>
              <w:bottom w:val="nil"/>
              <w:right w:val="nil"/>
            </w:tcBorders>
            <w:shd w:val="clear" w:color="auto" w:fill="auto"/>
          </w:tcPr>
          <w:p w14:paraId="07EE92C4"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SMART</w:t>
            </w:r>
          </w:p>
        </w:tc>
        <w:tc>
          <w:tcPr>
            <w:tcW w:w="7100" w:type="dxa"/>
            <w:tcBorders>
              <w:top w:val="nil"/>
              <w:left w:val="nil"/>
              <w:bottom w:val="nil"/>
              <w:right w:val="nil"/>
            </w:tcBorders>
            <w:shd w:val="clear" w:color="auto" w:fill="auto"/>
            <w:vAlign w:val="center"/>
          </w:tcPr>
          <w:p w14:paraId="66812F8F" w14:textId="77777777" w:rsidR="00056457" w:rsidRPr="006C31DE" w:rsidRDefault="00C36A9A">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hyperlink r:id="rId9">
              <w:r w:rsidR="00261CA4" w:rsidRPr="006C31DE">
                <w:rPr>
                  <w:rFonts w:asciiTheme="majorHAnsi" w:hAnsiTheme="majorHAnsi"/>
                </w:rPr>
                <w:t>National Nutrition and Health Survey</w:t>
              </w:r>
            </w:hyperlink>
          </w:p>
        </w:tc>
      </w:tr>
      <w:tr w:rsidR="00056457" w:rsidRPr="006C31DE" w14:paraId="055ABBBE" w14:textId="77777777">
        <w:trPr>
          <w:trHeight w:val="280"/>
        </w:trPr>
        <w:tc>
          <w:tcPr>
            <w:tcW w:w="1520" w:type="dxa"/>
            <w:tcBorders>
              <w:top w:val="nil"/>
              <w:left w:val="nil"/>
              <w:bottom w:val="nil"/>
              <w:right w:val="nil"/>
            </w:tcBorders>
            <w:shd w:val="clear" w:color="auto" w:fill="auto"/>
          </w:tcPr>
          <w:p w14:paraId="7C82C3EF"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UNICEF</w:t>
            </w:r>
          </w:p>
        </w:tc>
        <w:tc>
          <w:tcPr>
            <w:tcW w:w="7100" w:type="dxa"/>
            <w:tcBorders>
              <w:top w:val="nil"/>
              <w:left w:val="nil"/>
              <w:bottom w:val="nil"/>
              <w:right w:val="nil"/>
            </w:tcBorders>
            <w:shd w:val="clear" w:color="auto" w:fill="auto"/>
            <w:vAlign w:val="center"/>
          </w:tcPr>
          <w:p w14:paraId="3FA3AE1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United Nations Children’s Fund</w:t>
            </w:r>
          </w:p>
        </w:tc>
      </w:tr>
      <w:tr w:rsidR="00056457" w:rsidRPr="006C31DE" w14:paraId="32CF724D" w14:textId="77777777">
        <w:trPr>
          <w:trHeight w:val="60"/>
        </w:trPr>
        <w:tc>
          <w:tcPr>
            <w:tcW w:w="1520" w:type="dxa"/>
            <w:tcBorders>
              <w:top w:val="nil"/>
              <w:left w:val="nil"/>
              <w:bottom w:val="nil"/>
              <w:right w:val="nil"/>
            </w:tcBorders>
            <w:shd w:val="clear" w:color="auto" w:fill="auto"/>
          </w:tcPr>
          <w:p w14:paraId="04E12684"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rPr>
            </w:pPr>
            <w:r w:rsidRPr="006C31DE">
              <w:rPr>
                <w:rFonts w:asciiTheme="majorHAnsi" w:hAnsiTheme="majorHAnsi"/>
              </w:rPr>
              <w:t>WHO</w:t>
            </w:r>
          </w:p>
        </w:tc>
        <w:tc>
          <w:tcPr>
            <w:tcW w:w="7100" w:type="dxa"/>
            <w:tcBorders>
              <w:top w:val="nil"/>
              <w:left w:val="nil"/>
              <w:bottom w:val="nil"/>
              <w:right w:val="nil"/>
            </w:tcBorders>
            <w:shd w:val="clear" w:color="auto" w:fill="auto"/>
            <w:vAlign w:val="center"/>
          </w:tcPr>
          <w:p w14:paraId="4C8F5C29" w14:textId="77777777" w:rsidR="00056457" w:rsidRPr="006C31DE" w:rsidRDefault="00261CA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660"/>
              <w:rPr>
                <w:rFonts w:asciiTheme="majorHAnsi" w:hAnsiTheme="majorHAnsi"/>
              </w:rPr>
            </w:pPr>
            <w:r w:rsidRPr="006C31DE">
              <w:rPr>
                <w:rFonts w:asciiTheme="majorHAnsi" w:hAnsiTheme="majorHAnsi"/>
              </w:rPr>
              <w:t>World Health Organization</w:t>
            </w:r>
          </w:p>
        </w:tc>
      </w:tr>
    </w:tbl>
    <w:p w14:paraId="5B60D2E8" w14:textId="77777777" w:rsidR="00056457" w:rsidRPr="006C31DE" w:rsidRDefault="00261CA4">
      <w:pPr>
        <w:jc w:val="both"/>
        <w:rPr>
          <w:rFonts w:asciiTheme="majorHAnsi" w:hAnsiTheme="majorHAnsi"/>
          <w:b/>
          <w:sz w:val="26"/>
          <w:szCs w:val="26"/>
        </w:rPr>
      </w:pPr>
      <w:r w:rsidRPr="006C31DE">
        <w:rPr>
          <w:rFonts w:asciiTheme="majorHAnsi" w:hAnsiTheme="majorHAnsi"/>
        </w:rPr>
        <w:br w:type="page"/>
      </w:r>
    </w:p>
    <w:p w14:paraId="2C87ED71" w14:textId="77777777" w:rsidR="00056457" w:rsidRPr="006C31DE" w:rsidRDefault="00261CA4">
      <w:pPr>
        <w:pStyle w:val="Heading1"/>
        <w:numPr>
          <w:ilvl w:val="0"/>
          <w:numId w:val="5"/>
        </w:numPr>
        <w:ind w:left="540" w:hanging="540"/>
        <w:jc w:val="both"/>
        <w:rPr>
          <w:rFonts w:asciiTheme="majorHAnsi" w:hAnsiTheme="majorHAnsi"/>
          <w:color w:val="006600"/>
        </w:rPr>
      </w:pPr>
      <w:bookmarkStart w:id="1" w:name="_Toc14240179"/>
      <w:r w:rsidRPr="006C31DE">
        <w:rPr>
          <w:rFonts w:asciiTheme="majorHAnsi" w:hAnsiTheme="majorHAnsi"/>
          <w:color w:val="006600"/>
        </w:rPr>
        <w:t>Background</w:t>
      </w:r>
      <w:bookmarkEnd w:id="1"/>
    </w:p>
    <w:p w14:paraId="75ACD5C0" w14:textId="77777777" w:rsidR="00056457" w:rsidRPr="006C31DE" w:rsidRDefault="00261CA4" w:rsidP="006C31DE">
      <w:pPr>
        <w:spacing w:line="276" w:lineRule="auto"/>
        <w:jc w:val="both"/>
        <w:rPr>
          <w:rFonts w:asciiTheme="majorHAnsi" w:hAnsiTheme="majorHAnsi"/>
          <w:color w:val="FF0000"/>
        </w:rPr>
      </w:pPr>
      <w:r w:rsidRPr="006C31DE">
        <w:rPr>
          <w:rFonts w:asciiTheme="majorHAnsi" w:hAnsiTheme="majorHAnsi"/>
          <w:color w:val="000000"/>
        </w:rPr>
        <w:t xml:space="preserve">Nigeria’s Expanded Program on Immunization (EPI) was established in 1979, witnessing significant progress during the last two decades. The polio eradication efforts brought substantial technical and financial investments into the immunization space. The introduction of new life-saving vaccines such as Pneumococcal Conjugate and Inactivated Polio Vaccines infused new funding and program enhancements. While other targeted efforts like routine immunization (RI) intensification interventions, cold chain expansion, and EPI training served to improve the immunization system. Consequently, EPI program has also contributed to a reduction in infant mortality rate (127 per 1,000 live births in 1990 to 70 in 2016) and in the under-five mortality </w:t>
      </w:r>
      <w:r w:rsidRPr="006C31DE">
        <w:rPr>
          <w:rFonts w:asciiTheme="majorHAnsi" w:hAnsiTheme="majorHAnsi"/>
        </w:rPr>
        <w:t>rates (from 214 per 1,000 live births in 1990 to 120 in 2016).</w:t>
      </w:r>
      <w:r w:rsidRPr="006C31DE">
        <w:rPr>
          <w:rFonts w:asciiTheme="majorHAnsi" w:hAnsiTheme="majorHAnsi"/>
          <w:vertAlign w:val="superscript"/>
        </w:rPr>
        <w:footnoteReference w:id="1"/>
      </w:r>
    </w:p>
    <w:p w14:paraId="02910E74" w14:textId="62A469B1" w:rsidR="00056457" w:rsidRPr="006C31DE" w:rsidRDefault="00261CA4" w:rsidP="006C31DE">
      <w:pPr>
        <w:spacing w:line="276" w:lineRule="auto"/>
        <w:jc w:val="both"/>
        <w:rPr>
          <w:rFonts w:asciiTheme="majorHAnsi" w:hAnsiTheme="majorHAnsi"/>
        </w:rPr>
      </w:pPr>
      <w:r w:rsidRPr="006C31DE">
        <w:rPr>
          <w:rFonts w:asciiTheme="majorHAnsi" w:hAnsiTheme="majorHAnsi"/>
        </w:rPr>
        <w:t xml:space="preserve">The long-term goal of the immunization is an integrated data system - including service delivery and supply chain indicators - that is accurate, timely and actively used for data-driven programme management. Despite programmatic enhancements, poor data quality and suboptimal use of vaccination data for action remain major challenges for the national Expanded Programme on Immunization. One clear example is the persistent gap between administrative and survey vaccination coverage rates, which remains substantial despite repeated efforts to understand and address this discrepancy. </w:t>
      </w:r>
    </w:p>
    <w:p w14:paraId="2A523F37" w14:textId="2F28B5C2" w:rsidR="00967EFE" w:rsidRDefault="00261CA4" w:rsidP="00C254F2">
      <w:pPr>
        <w:spacing w:line="276" w:lineRule="auto"/>
        <w:jc w:val="both"/>
        <w:rPr>
          <w:rFonts w:asciiTheme="majorHAnsi" w:hAnsiTheme="majorHAnsi"/>
          <w:color w:val="000000"/>
        </w:rPr>
      </w:pPr>
      <w:r w:rsidRPr="006C31DE">
        <w:rPr>
          <w:rFonts w:asciiTheme="majorHAnsi" w:hAnsiTheme="majorHAnsi"/>
          <w:color w:val="000000"/>
        </w:rPr>
        <w:t xml:space="preserve">Against this backdrop, the RIWG constituted a task team to identify challenges and reasons for poor RI data quality and data use for action and proffer recommendations to address the challenges by government and partners. Desk review conducted by the RIWG Data Quality Task Team revealed data quality is affected by multiple factors. These include weak coordination structures to guide data quality activities, poor attitude of healthcare workers and EPI managers on data management, inaccurate denominator figures, and high attrition of HBRs by caregivers, etc.  The country was represented at the Regional Data Quality Improvement Workshop at Uganda in November 2016, and there was also an in-country team working on the GIS mapping and Walk-Through micro-plan to improve denominator/numerator issues. Key Partners put together the reports and recommendations from the RIWG Task Teams, Uganda Workshop, and GIS Mapping Task Team to develop this Data Quality Improvement Plan (DQIP) to improve EPI programme implementation. </w:t>
      </w:r>
    </w:p>
    <w:p w14:paraId="0801BAED" w14:textId="21BF13A3"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rFonts w:asciiTheme="majorHAnsi" w:hAnsiTheme="majorHAnsi"/>
          <w:color w:val="000000"/>
        </w:rPr>
      </w:pPr>
      <w:r w:rsidRPr="006C31DE">
        <w:rPr>
          <w:rFonts w:asciiTheme="majorHAnsi" w:hAnsiTheme="majorHAnsi"/>
          <w:color w:val="000000"/>
        </w:rPr>
        <w:t xml:space="preserve">Since the establishment of the National Emergency Routine Immunization Coordination Centre (NERICC) in July 2017, NPHCDA developed various quick-win strategies </w:t>
      </w:r>
      <w:r w:rsidR="001C5E68" w:rsidRPr="006C31DE">
        <w:rPr>
          <w:rFonts w:asciiTheme="majorHAnsi" w:hAnsiTheme="majorHAnsi"/>
          <w:color w:val="000000"/>
        </w:rPr>
        <w:t xml:space="preserve">(i.e.: Optimized Integrated Routine Immunization Strategy, intensive supportive supervision, community engagement strategy, etc.) </w:t>
      </w:r>
      <w:r w:rsidRPr="006C31DE">
        <w:rPr>
          <w:rFonts w:asciiTheme="majorHAnsi" w:hAnsiTheme="majorHAnsi"/>
          <w:color w:val="000000"/>
        </w:rPr>
        <w:t xml:space="preserve">to improve RI coverage from 33% to 80%. In order to monitor the impact of these interventions and to guide the quality programmatic decision, the NERICC </w:t>
      </w:r>
      <w:r w:rsidR="001C5E68" w:rsidRPr="006C31DE">
        <w:rPr>
          <w:rFonts w:asciiTheme="majorHAnsi" w:hAnsiTheme="majorHAnsi"/>
          <w:color w:val="000000"/>
        </w:rPr>
        <w:t xml:space="preserve">has </w:t>
      </w:r>
      <w:r w:rsidRPr="006C31DE">
        <w:rPr>
          <w:rFonts w:asciiTheme="majorHAnsi" w:hAnsiTheme="majorHAnsi"/>
          <w:color w:val="000000"/>
        </w:rPr>
        <w:t>ensured that core data management activities are articulated in the country’s ten-year Strategy for immunization and PHC System Strengthening (NSIPSS, 2018-2028). As a result, this necessitated the need to review the DQIP to ensure streamlined implementation of both strategic documents.</w:t>
      </w:r>
      <w:r w:rsidRPr="006C31DE">
        <w:rPr>
          <w:rFonts w:asciiTheme="majorHAnsi" w:hAnsiTheme="majorHAnsi"/>
        </w:rPr>
        <w:t xml:space="preserve"> To this end, a joint review of the DQIP with partners will be conducted in 2023 to inform the structure of the subsequent DQIP (2024 - 2028), in line with the NSIPSS.</w:t>
      </w:r>
      <w:r w:rsidR="00D2053F">
        <w:rPr>
          <w:rFonts w:asciiTheme="majorHAnsi" w:hAnsiTheme="majorHAnsi"/>
        </w:rPr>
        <w:t xml:space="preserve"> </w:t>
      </w:r>
      <w:r w:rsidRPr="006C31DE">
        <w:rPr>
          <w:rFonts w:asciiTheme="majorHAnsi" w:hAnsiTheme="majorHAnsi"/>
          <w:color w:val="000000"/>
        </w:rPr>
        <w:t>Current efforts by the national government and partners to improve data quality and use of data for action include the institutionalization of the Routine Immunization Lot Quality Sampling (RI-LQAS), RI-SMS reporting to provide real-time visibility into immunization data at the health facility level and other interventions to address data management issues.</w:t>
      </w:r>
    </w:p>
    <w:p w14:paraId="456CD1D1" w14:textId="0DF61F9F" w:rsidR="00056457" w:rsidRPr="006C31DE" w:rsidRDefault="00261CA4" w:rsidP="006C31DE">
      <w:pPr>
        <w:spacing w:line="276" w:lineRule="auto"/>
        <w:jc w:val="both"/>
        <w:rPr>
          <w:rFonts w:asciiTheme="majorHAnsi" w:hAnsiTheme="majorHAnsi"/>
          <w:color w:val="000000"/>
        </w:rPr>
      </w:pPr>
      <w:r w:rsidRPr="006C31DE">
        <w:rPr>
          <w:rFonts w:asciiTheme="majorHAnsi" w:hAnsiTheme="majorHAnsi"/>
          <w:color w:val="000000"/>
        </w:rPr>
        <w:t>The total estimated s</w:t>
      </w:r>
      <w:r w:rsidR="00DB2058" w:rsidRPr="006C31DE">
        <w:rPr>
          <w:rFonts w:asciiTheme="majorHAnsi" w:hAnsiTheme="majorHAnsi"/>
          <w:color w:val="000000"/>
        </w:rPr>
        <w:t xml:space="preserve">um of N </w:t>
      </w:r>
      <w:r w:rsidR="00943BD3" w:rsidRPr="006C31DE">
        <w:rPr>
          <w:rFonts w:asciiTheme="majorHAnsi" w:hAnsiTheme="majorHAnsi"/>
          <w:color w:val="000000"/>
        </w:rPr>
        <w:t>9</w:t>
      </w:r>
      <w:r w:rsidR="00DB2058" w:rsidRPr="006C31DE">
        <w:rPr>
          <w:rFonts w:asciiTheme="majorHAnsi" w:hAnsiTheme="majorHAnsi"/>
          <w:color w:val="000000"/>
        </w:rPr>
        <w:t>.8</w:t>
      </w:r>
      <w:r w:rsidRPr="006C31DE">
        <w:rPr>
          <w:rFonts w:asciiTheme="majorHAnsi" w:hAnsiTheme="majorHAnsi"/>
          <w:color w:val="000000"/>
        </w:rPr>
        <w:t xml:space="preserve"> billion naira w</w:t>
      </w:r>
      <w:r w:rsidR="00DB2058" w:rsidRPr="006C31DE">
        <w:rPr>
          <w:rFonts w:asciiTheme="majorHAnsi" w:hAnsiTheme="majorHAnsi"/>
          <w:color w:val="000000"/>
        </w:rPr>
        <w:t>ould be needed over the next five</w:t>
      </w:r>
      <w:r w:rsidRPr="006C31DE">
        <w:rPr>
          <w:rFonts w:asciiTheme="majorHAnsi" w:hAnsiTheme="majorHAnsi"/>
          <w:color w:val="000000"/>
        </w:rPr>
        <w:t xml:space="preserve"> years to implement the developed data quality improvement plan (</w:t>
      </w:r>
      <w:r w:rsidR="00DB2058" w:rsidRPr="006C31DE">
        <w:rPr>
          <w:rFonts w:asciiTheme="majorHAnsi" w:hAnsiTheme="majorHAnsi"/>
          <w:color w:val="000000"/>
        </w:rPr>
        <w:t>1.</w:t>
      </w:r>
      <w:r w:rsidR="00943BD3" w:rsidRPr="006C31DE">
        <w:rPr>
          <w:rFonts w:asciiTheme="majorHAnsi" w:hAnsiTheme="majorHAnsi"/>
          <w:color w:val="000000"/>
        </w:rPr>
        <w:t>5</w:t>
      </w:r>
      <w:r w:rsidR="00DB2058" w:rsidRPr="006C31DE">
        <w:rPr>
          <w:rFonts w:asciiTheme="majorHAnsi" w:hAnsiTheme="majorHAnsi"/>
          <w:color w:val="000000"/>
        </w:rPr>
        <w:t xml:space="preserve"> </w:t>
      </w:r>
      <w:r w:rsidRPr="006C31DE">
        <w:rPr>
          <w:rFonts w:asciiTheme="majorHAnsi" w:hAnsiTheme="majorHAnsi"/>
          <w:color w:val="000000"/>
        </w:rPr>
        <w:t>b</w:t>
      </w:r>
      <w:r w:rsidR="00DB2058" w:rsidRPr="006C31DE">
        <w:rPr>
          <w:rFonts w:asciiTheme="majorHAnsi" w:hAnsiTheme="majorHAnsi"/>
          <w:color w:val="000000"/>
        </w:rPr>
        <w:t>illion naira</w:t>
      </w:r>
      <w:r w:rsidR="00943BD3" w:rsidRPr="006C31DE">
        <w:rPr>
          <w:rFonts w:asciiTheme="majorHAnsi" w:hAnsiTheme="majorHAnsi"/>
          <w:color w:val="000000"/>
        </w:rPr>
        <w:t xml:space="preserve"> in the first year, 3</w:t>
      </w:r>
      <w:r w:rsidR="00DB2058" w:rsidRPr="006C31DE">
        <w:rPr>
          <w:rFonts w:asciiTheme="majorHAnsi" w:hAnsiTheme="majorHAnsi"/>
          <w:color w:val="000000"/>
        </w:rPr>
        <w:t>.</w:t>
      </w:r>
      <w:r w:rsidR="00943BD3" w:rsidRPr="006C31DE">
        <w:rPr>
          <w:rFonts w:asciiTheme="majorHAnsi" w:hAnsiTheme="majorHAnsi"/>
          <w:color w:val="000000"/>
        </w:rPr>
        <w:t>1</w:t>
      </w:r>
      <w:r w:rsidR="00DB2058" w:rsidRPr="006C31DE">
        <w:rPr>
          <w:rFonts w:asciiTheme="majorHAnsi" w:hAnsiTheme="majorHAnsi"/>
          <w:color w:val="000000"/>
        </w:rPr>
        <w:t xml:space="preserve"> </w:t>
      </w:r>
      <w:r w:rsidRPr="006C31DE">
        <w:rPr>
          <w:rFonts w:asciiTheme="majorHAnsi" w:hAnsiTheme="majorHAnsi"/>
          <w:color w:val="000000"/>
        </w:rPr>
        <w:t>b</w:t>
      </w:r>
      <w:r w:rsidR="00DB2058" w:rsidRPr="006C31DE">
        <w:rPr>
          <w:rFonts w:asciiTheme="majorHAnsi" w:hAnsiTheme="majorHAnsi"/>
          <w:color w:val="000000"/>
        </w:rPr>
        <w:t>illion naira</w:t>
      </w:r>
      <w:r w:rsidRPr="006C31DE">
        <w:rPr>
          <w:rFonts w:asciiTheme="majorHAnsi" w:hAnsiTheme="majorHAnsi"/>
          <w:color w:val="000000"/>
        </w:rPr>
        <w:t xml:space="preserve"> in the second yea</w:t>
      </w:r>
      <w:r w:rsidR="00DB2058" w:rsidRPr="006C31DE">
        <w:rPr>
          <w:rFonts w:asciiTheme="majorHAnsi" w:hAnsiTheme="majorHAnsi"/>
          <w:color w:val="000000"/>
        </w:rPr>
        <w:t xml:space="preserve">r, </w:t>
      </w:r>
      <w:r w:rsidR="00FC7C8A" w:rsidRPr="006C31DE">
        <w:rPr>
          <w:rFonts w:asciiTheme="majorHAnsi" w:hAnsiTheme="majorHAnsi"/>
          <w:color w:val="000000"/>
        </w:rPr>
        <w:t>1</w:t>
      </w:r>
      <w:r w:rsidR="00943BD3" w:rsidRPr="006C31DE">
        <w:rPr>
          <w:rFonts w:asciiTheme="majorHAnsi" w:hAnsiTheme="majorHAnsi"/>
          <w:color w:val="000000"/>
        </w:rPr>
        <w:t>.2</w:t>
      </w:r>
      <w:r w:rsidR="00FC7C8A" w:rsidRPr="006C31DE">
        <w:rPr>
          <w:rFonts w:asciiTheme="majorHAnsi" w:hAnsiTheme="majorHAnsi"/>
          <w:color w:val="000000"/>
        </w:rPr>
        <w:t xml:space="preserve"> billion naira</w:t>
      </w:r>
      <w:r w:rsidR="00DB2058" w:rsidRPr="006C31DE">
        <w:rPr>
          <w:rFonts w:asciiTheme="majorHAnsi" w:hAnsiTheme="majorHAnsi"/>
          <w:color w:val="000000"/>
        </w:rPr>
        <w:t xml:space="preserve"> in the third year</w:t>
      </w:r>
      <w:r w:rsidR="00FC7C8A" w:rsidRPr="006C31DE">
        <w:rPr>
          <w:rFonts w:asciiTheme="majorHAnsi" w:hAnsiTheme="majorHAnsi"/>
          <w:color w:val="000000"/>
        </w:rPr>
        <w:t>, 1</w:t>
      </w:r>
      <w:r w:rsidR="00943BD3" w:rsidRPr="006C31DE">
        <w:rPr>
          <w:rFonts w:asciiTheme="majorHAnsi" w:hAnsiTheme="majorHAnsi"/>
          <w:color w:val="000000"/>
        </w:rPr>
        <w:t>.2</w:t>
      </w:r>
      <w:r w:rsidR="00FC7C8A" w:rsidRPr="006C31DE">
        <w:rPr>
          <w:rFonts w:asciiTheme="majorHAnsi" w:hAnsiTheme="majorHAnsi"/>
          <w:color w:val="000000"/>
        </w:rPr>
        <w:t xml:space="preserve"> billion naira in the fourth year</w:t>
      </w:r>
      <w:r w:rsidR="00943BD3" w:rsidRPr="006C31DE">
        <w:rPr>
          <w:rFonts w:asciiTheme="majorHAnsi" w:hAnsiTheme="majorHAnsi"/>
          <w:color w:val="000000"/>
        </w:rPr>
        <w:t xml:space="preserve"> and 2.7</w:t>
      </w:r>
      <w:r w:rsidR="00DB2058" w:rsidRPr="006C31DE">
        <w:rPr>
          <w:rFonts w:asciiTheme="majorHAnsi" w:hAnsiTheme="majorHAnsi"/>
          <w:color w:val="000000"/>
        </w:rPr>
        <w:t xml:space="preserve"> billion </w:t>
      </w:r>
      <w:r w:rsidRPr="006C31DE">
        <w:rPr>
          <w:rFonts w:asciiTheme="majorHAnsi" w:hAnsiTheme="majorHAnsi"/>
          <w:color w:val="000000"/>
        </w:rPr>
        <w:t>n</w:t>
      </w:r>
      <w:r w:rsidR="00DB2058" w:rsidRPr="006C31DE">
        <w:rPr>
          <w:rFonts w:asciiTheme="majorHAnsi" w:hAnsiTheme="majorHAnsi"/>
          <w:color w:val="000000"/>
        </w:rPr>
        <w:t>aira the fifth</w:t>
      </w:r>
      <w:r w:rsidRPr="006C31DE">
        <w:rPr>
          <w:rFonts w:asciiTheme="majorHAnsi" w:hAnsiTheme="majorHAnsi"/>
          <w:color w:val="000000"/>
        </w:rPr>
        <w:t xml:space="preserve"> year). </w:t>
      </w:r>
    </w:p>
    <w:p w14:paraId="7ABA0FD8" w14:textId="0CE7C8F1" w:rsidR="00056457" w:rsidRDefault="00261CA4" w:rsidP="006C31DE">
      <w:pPr>
        <w:spacing w:line="276" w:lineRule="auto"/>
        <w:jc w:val="both"/>
        <w:rPr>
          <w:rFonts w:asciiTheme="majorHAnsi" w:hAnsiTheme="majorHAnsi"/>
        </w:rPr>
      </w:pPr>
      <w:r w:rsidRPr="006C31DE">
        <w:rPr>
          <w:rFonts w:asciiTheme="majorHAnsi" w:hAnsiTheme="majorHAnsi"/>
        </w:rPr>
        <w:t>The Agency wishes to sincerely appreciate, namely</w:t>
      </w:r>
      <w:r w:rsidR="00FC7C8A" w:rsidRPr="006C31DE">
        <w:rPr>
          <w:rFonts w:asciiTheme="majorHAnsi" w:hAnsiTheme="majorHAnsi"/>
        </w:rPr>
        <w:t>:</w:t>
      </w:r>
      <w:r w:rsidRPr="006C31DE">
        <w:rPr>
          <w:rFonts w:asciiTheme="majorHAnsi" w:hAnsiTheme="majorHAnsi"/>
        </w:rPr>
        <w:t xml:space="preserve"> Federal Ministry of Health, NPC, </w:t>
      </w:r>
      <w:r w:rsidR="000473D9" w:rsidRPr="006C31DE">
        <w:rPr>
          <w:rFonts w:asciiTheme="majorHAnsi" w:hAnsiTheme="majorHAnsi"/>
        </w:rPr>
        <w:t>and NPoPC</w:t>
      </w:r>
      <w:r w:rsidRPr="006C31DE">
        <w:rPr>
          <w:rFonts w:asciiTheme="majorHAnsi" w:hAnsiTheme="majorHAnsi"/>
        </w:rPr>
        <w:t>, Representatives of the states / LGAs; and other Partners (</w:t>
      </w:r>
      <w:r w:rsidR="00FC7C8A" w:rsidRPr="006C31DE">
        <w:rPr>
          <w:rFonts w:asciiTheme="majorHAnsi" w:hAnsiTheme="majorHAnsi"/>
        </w:rPr>
        <w:t>CHAI, AFENET, WHO,</w:t>
      </w:r>
      <w:r w:rsidR="001C5E68" w:rsidRPr="006C31DE">
        <w:rPr>
          <w:rFonts w:asciiTheme="majorHAnsi" w:hAnsiTheme="majorHAnsi"/>
        </w:rPr>
        <w:t xml:space="preserve"> </w:t>
      </w:r>
      <w:r w:rsidRPr="006C31DE">
        <w:rPr>
          <w:rFonts w:asciiTheme="majorHAnsi" w:hAnsiTheme="majorHAnsi"/>
        </w:rPr>
        <w:t>UNICEF, BMGF, EU-Delegation, CDC, IVAC, MCSP, Solina Health) for their sponsorship, participation and contributions to the development of this DQIP.</w:t>
      </w:r>
    </w:p>
    <w:p w14:paraId="1463952E" w14:textId="3A611BC6" w:rsidR="00967EFE" w:rsidRPr="00C254F2" w:rsidRDefault="00967EFE" w:rsidP="00967EFE">
      <w:pPr>
        <w:spacing w:line="276" w:lineRule="auto"/>
        <w:jc w:val="both"/>
        <w:rPr>
          <w:rFonts w:asciiTheme="majorHAnsi" w:hAnsiTheme="majorHAnsi"/>
          <w:b/>
          <w:i/>
          <w:color w:val="000000" w:themeColor="text1"/>
        </w:rPr>
      </w:pPr>
      <w:r w:rsidRPr="00C254F2">
        <w:rPr>
          <w:rFonts w:asciiTheme="majorHAnsi" w:hAnsiTheme="majorHAnsi"/>
          <w:b/>
          <w:i/>
          <w:color w:val="000000" w:themeColor="text1"/>
        </w:rPr>
        <w:t xml:space="preserve">The DQIP is a dynamic document and is subject to reviews as new information emerges about the baseline </w:t>
      </w:r>
      <w:r w:rsidR="000E3CBC" w:rsidRPr="00C254F2">
        <w:rPr>
          <w:rFonts w:asciiTheme="majorHAnsi" w:hAnsiTheme="majorHAnsi"/>
          <w:b/>
          <w:i/>
          <w:color w:val="000000" w:themeColor="text1"/>
        </w:rPr>
        <w:t>performance</w:t>
      </w:r>
      <w:r w:rsidRPr="00C254F2">
        <w:rPr>
          <w:rFonts w:asciiTheme="majorHAnsi" w:hAnsiTheme="majorHAnsi"/>
          <w:b/>
          <w:i/>
          <w:color w:val="000000" w:themeColor="text1"/>
        </w:rPr>
        <w:t xml:space="preserve">, program situation and costs, and evidence on interventions relevant to achieving the set targets for RI data quality.  </w:t>
      </w:r>
    </w:p>
    <w:p w14:paraId="21BB79DA" w14:textId="77777777" w:rsidR="00056457" w:rsidRPr="006C31DE" w:rsidRDefault="00261CA4" w:rsidP="00C254F2">
      <w:pPr>
        <w:pStyle w:val="Heading1"/>
        <w:numPr>
          <w:ilvl w:val="0"/>
          <w:numId w:val="5"/>
        </w:numPr>
        <w:spacing w:before="0"/>
        <w:ind w:left="540" w:hanging="540"/>
        <w:jc w:val="both"/>
        <w:rPr>
          <w:rFonts w:asciiTheme="majorHAnsi" w:hAnsiTheme="majorHAnsi"/>
          <w:color w:val="006600"/>
        </w:rPr>
      </w:pPr>
      <w:bookmarkStart w:id="2" w:name="_Toc14239808"/>
      <w:bookmarkStart w:id="3" w:name="_Toc14240180"/>
      <w:bookmarkStart w:id="4" w:name="_Toc14240181"/>
      <w:bookmarkEnd w:id="2"/>
      <w:bookmarkEnd w:id="3"/>
      <w:r w:rsidRPr="006C31DE">
        <w:rPr>
          <w:rFonts w:asciiTheme="majorHAnsi" w:hAnsiTheme="majorHAnsi"/>
          <w:color w:val="006600"/>
        </w:rPr>
        <w:t>Situational Analysis</w:t>
      </w:r>
      <w:bookmarkEnd w:id="4"/>
    </w:p>
    <w:p w14:paraId="1A99E400" w14:textId="428D52A4" w:rsidR="00056457" w:rsidRPr="006C31DE" w:rsidRDefault="004D5566" w:rsidP="00C254F2">
      <w:pPr>
        <w:pStyle w:val="Heading1"/>
        <w:numPr>
          <w:ilvl w:val="1"/>
          <w:numId w:val="5"/>
        </w:numPr>
        <w:spacing w:before="0"/>
        <w:ind w:left="432"/>
        <w:rPr>
          <w:rFonts w:asciiTheme="majorHAnsi" w:hAnsiTheme="majorHAnsi"/>
          <w:color w:val="006600"/>
          <w:sz w:val="28"/>
          <w:szCs w:val="28"/>
        </w:rPr>
      </w:pPr>
      <w:bookmarkStart w:id="5" w:name="_Toc11895957"/>
      <w:bookmarkStart w:id="6" w:name="_Toc11895958"/>
      <w:bookmarkStart w:id="7" w:name="_Toc11895959"/>
      <w:bookmarkStart w:id="8" w:name="_Toc11895960"/>
      <w:bookmarkStart w:id="9" w:name="_Toc11895961"/>
      <w:bookmarkStart w:id="10" w:name="_Toc11895962"/>
      <w:bookmarkStart w:id="11" w:name="_Toc11895963"/>
      <w:bookmarkStart w:id="12" w:name="_Toc11895964"/>
      <w:bookmarkStart w:id="13" w:name="_Toc11895965"/>
      <w:bookmarkStart w:id="14" w:name="_Toc11895966"/>
      <w:bookmarkStart w:id="15" w:name="_Toc11895967"/>
      <w:bookmarkStart w:id="16" w:name="_Toc11895968"/>
      <w:bookmarkStart w:id="17" w:name="_Toc11895969"/>
      <w:bookmarkStart w:id="18" w:name="_Toc11895970"/>
      <w:bookmarkStart w:id="19" w:name="_Toc11895971"/>
      <w:bookmarkStart w:id="20" w:name="_Toc118959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C31DE">
        <w:rPr>
          <w:rFonts w:asciiTheme="majorHAnsi" w:hAnsiTheme="majorHAnsi"/>
          <w:color w:val="006600"/>
          <w:sz w:val="28"/>
          <w:szCs w:val="28"/>
        </w:rPr>
        <w:t xml:space="preserve">  </w:t>
      </w:r>
      <w:bookmarkStart w:id="21" w:name="_Toc14240182"/>
      <w:r w:rsidR="00261CA4" w:rsidRPr="006C31DE">
        <w:rPr>
          <w:rFonts w:asciiTheme="majorHAnsi" w:hAnsiTheme="majorHAnsi"/>
          <w:color w:val="006600"/>
          <w:sz w:val="28"/>
          <w:szCs w:val="28"/>
        </w:rPr>
        <w:t>Routine Immunization Reporting in Nigeria</w:t>
      </w:r>
      <w:bookmarkEnd w:id="21"/>
    </w:p>
    <w:p w14:paraId="1CCC9737" w14:textId="69B1EA7E" w:rsidR="00056457" w:rsidRPr="006C31DE" w:rsidRDefault="00261CA4" w:rsidP="006C31DE">
      <w:pPr>
        <w:spacing w:after="0" w:line="276" w:lineRule="auto"/>
        <w:jc w:val="both"/>
        <w:rPr>
          <w:rFonts w:asciiTheme="majorHAnsi" w:hAnsiTheme="majorHAnsi"/>
        </w:rPr>
      </w:pPr>
      <w:r w:rsidRPr="006C31DE">
        <w:rPr>
          <w:rFonts w:asciiTheme="majorHAnsi" w:hAnsiTheme="majorHAnsi"/>
        </w:rPr>
        <w:t xml:space="preserve">In 1999, the National Health Management Information System (NHMIS) became operational. This system collects [1] data across multiple health service programs. During its inception, the NHMIS was paper-based hence, there were problems with efficiency, timeliness, collation, and reporting of data. In 2010, NHMIS was launched on the DHIS2 platform, a cloud-based system. DHIS2 platform store data health programs. Prior to the introduction of DHIS2 RI module, DVD-MT served as the main data collection tool for RI in Nigeria until 2014. However, due to the offline design of DVD-MT, data sharing and accessibility were a </w:t>
      </w:r>
      <w:r w:rsidR="002075C1" w:rsidRPr="006C31DE">
        <w:rPr>
          <w:rFonts w:asciiTheme="majorHAnsi" w:hAnsiTheme="majorHAnsi"/>
        </w:rPr>
        <w:t>major challenge</w:t>
      </w:r>
      <w:r w:rsidRPr="006C31DE">
        <w:rPr>
          <w:rFonts w:asciiTheme="majorHAnsi" w:hAnsiTheme="majorHAnsi"/>
        </w:rPr>
        <w:t xml:space="preserve"> within this system.</w:t>
      </w:r>
    </w:p>
    <w:p w14:paraId="6FD1C9D5" w14:textId="79B2A7B6" w:rsidR="00056457" w:rsidRPr="006C31DE" w:rsidRDefault="00261CA4" w:rsidP="006C31DE">
      <w:pPr>
        <w:spacing w:after="0" w:line="276" w:lineRule="auto"/>
        <w:jc w:val="both"/>
        <w:rPr>
          <w:rFonts w:asciiTheme="majorHAnsi" w:hAnsiTheme="majorHAnsi"/>
        </w:rPr>
      </w:pPr>
      <w:r w:rsidRPr="006C31DE">
        <w:rPr>
          <w:rFonts w:asciiTheme="majorHAnsi" w:hAnsiTheme="majorHAnsi"/>
        </w:rPr>
        <w:t xml:space="preserve"> </w:t>
      </w:r>
    </w:p>
    <w:p w14:paraId="0D0AC769" w14:textId="61F85551" w:rsidR="00965BDA" w:rsidRPr="006C31DE" w:rsidRDefault="00261CA4" w:rsidP="006C31DE">
      <w:pPr>
        <w:spacing w:after="0" w:line="276" w:lineRule="auto"/>
        <w:jc w:val="both"/>
        <w:rPr>
          <w:rFonts w:asciiTheme="majorHAnsi" w:hAnsiTheme="majorHAnsi"/>
        </w:rPr>
      </w:pPr>
      <w:r w:rsidRPr="006C31DE">
        <w:rPr>
          <w:rFonts w:asciiTheme="majorHAnsi" w:hAnsiTheme="majorHAnsi"/>
        </w:rPr>
        <w:t>The DHIS2 platform was mandated by the 56</w:t>
      </w:r>
      <w:r w:rsidRPr="006C31DE">
        <w:rPr>
          <w:rFonts w:asciiTheme="majorHAnsi" w:hAnsiTheme="majorHAnsi"/>
          <w:vertAlign w:val="superscript"/>
        </w:rPr>
        <w:t>th</w:t>
      </w:r>
      <w:r w:rsidRPr="006C31DE">
        <w:rPr>
          <w:rFonts w:asciiTheme="majorHAnsi" w:hAnsiTheme="majorHAnsi"/>
        </w:rPr>
        <w:t xml:space="preserve"> National Council on Health to serve as the nation’s sole warehouse for all routine health data in 2013. Data collected from the health facilities are submitted to the LGA Monitoring and Evaluation (M&amp;E) and RI data officers (see Figure 6), who then enter the monthly reports in the DHIS2, from where further aggregation and analysis can occur. In November 2014, pilot and roll-out of the DHIS2 RI module w</w:t>
      </w:r>
      <w:r w:rsidR="009E29CF">
        <w:rPr>
          <w:rFonts w:asciiTheme="majorHAnsi" w:hAnsiTheme="majorHAnsi"/>
        </w:rPr>
        <w:t>ere</w:t>
      </w:r>
      <w:r w:rsidRPr="006C31DE">
        <w:rPr>
          <w:rFonts w:asciiTheme="majorHAnsi" w:hAnsiTheme="majorHAnsi"/>
        </w:rPr>
        <w:t xml:space="preserve"> commenced in Kano while national rollout commenced in 2015 Bauchi, Enugu, and Akwa Ibom. In December 2017, the DHIS2 RI module roll out in 36 states plus FCT was completed. In December 2018, DHIS2 was adopted as the only reporting platform for RI data by the Inter-Agency Coordination Committee (ICC). </w:t>
      </w:r>
    </w:p>
    <w:p w14:paraId="04FA4CCC" w14:textId="77777777" w:rsidR="00501F50" w:rsidRPr="006C31DE" w:rsidRDefault="00501F50" w:rsidP="006C31DE">
      <w:pPr>
        <w:spacing w:after="0" w:line="276" w:lineRule="auto"/>
        <w:jc w:val="both"/>
        <w:rPr>
          <w:rFonts w:asciiTheme="majorHAnsi" w:hAnsiTheme="majorHAnsi"/>
        </w:rPr>
      </w:pPr>
    </w:p>
    <w:p w14:paraId="5E38DAB3" w14:textId="72051103" w:rsidR="00056457" w:rsidRPr="006C31DE" w:rsidRDefault="00261CA4" w:rsidP="006C31DE">
      <w:pPr>
        <w:spacing w:after="0" w:line="276" w:lineRule="auto"/>
        <w:jc w:val="both"/>
        <w:rPr>
          <w:rFonts w:asciiTheme="majorHAnsi" w:hAnsiTheme="majorHAnsi"/>
        </w:rPr>
      </w:pPr>
      <w:r w:rsidRPr="006C31DE">
        <w:rPr>
          <w:rFonts w:asciiTheme="majorHAnsi" w:hAnsiTheme="majorHAnsi"/>
        </w:rPr>
        <w:t>The country plans to archive all historical DVD</w:t>
      </w:r>
      <w:r w:rsidR="008A622C">
        <w:rPr>
          <w:rFonts w:asciiTheme="majorHAnsi" w:hAnsiTheme="majorHAnsi"/>
        </w:rPr>
        <w:t>-</w:t>
      </w:r>
      <w:r w:rsidRPr="006C31DE">
        <w:rPr>
          <w:rFonts w:asciiTheme="majorHAnsi" w:hAnsiTheme="majorHAnsi"/>
        </w:rPr>
        <w:t xml:space="preserve">MT to on the National DHIS2 platform as part of the transition process while all states in the country </w:t>
      </w:r>
      <w:r w:rsidR="00501F50" w:rsidRPr="006C31DE">
        <w:rPr>
          <w:rFonts w:asciiTheme="majorHAnsi" w:hAnsiTheme="majorHAnsi"/>
        </w:rPr>
        <w:t>have been</w:t>
      </w:r>
      <w:r w:rsidRPr="006C31DE">
        <w:rPr>
          <w:rFonts w:asciiTheme="majorHAnsi" w:hAnsiTheme="majorHAnsi"/>
        </w:rPr>
        <w:t xml:space="preserve"> notified </w:t>
      </w:r>
      <w:r w:rsidR="00501F50" w:rsidRPr="006C31DE">
        <w:rPr>
          <w:rFonts w:asciiTheme="majorHAnsi" w:hAnsiTheme="majorHAnsi"/>
        </w:rPr>
        <w:t xml:space="preserve">that DHIS2 is the official reporting platform for </w:t>
      </w:r>
      <w:r w:rsidRPr="006C31DE">
        <w:rPr>
          <w:rFonts w:asciiTheme="majorHAnsi" w:hAnsiTheme="majorHAnsi"/>
        </w:rPr>
        <w:t xml:space="preserve">the RI </w:t>
      </w:r>
      <w:r w:rsidR="00501F50" w:rsidRPr="006C31DE">
        <w:rPr>
          <w:rFonts w:asciiTheme="majorHAnsi" w:hAnsiTheme="majorHAnsi"/>
        </w:rPr>
        <w:t>activities in the country</w:t>
      </w:r>
      <w:r w:rsidRPr="006C31DE">
        <w:rPr>
          <w:rFonts w:asciiTheme="majorHAnsi" w:hAnsiTheme="majorHAnsi"/>
        </w:rPr>
        <w:t>.</w:t>
      </w:r>
    </w:p>
    <w:p w14:paraId="151FE0A2" w14:textId="5DD1B990" w:rsidR="000853F9" w:rsidRPr="006C31DE" w:rsidRDefault="000853F9">
      <w:pPr>
        <w:spacing w:after="0" w:line="276" w:lineRule="auto"/>
        <w:jc w:val="both"/>
        <w:rPr>
          <w:rFonts w:asciiTheme="majorHAnsi" w:hAnsiTheme="majorHAnsi"/>
        </w:rPr>
      </w:pPr>
    </w:p>
    <w:p w14:paraId="78522C76" w14:textId="5C5AB272" w:rsidR="002075C1" w:rsidRPr="006C31DE" w:rsidRDefault="00D2053F" w:rsidP="002075C1">
      <w:pPr>
        <w:keepNext/>
        <w:rPr>
          <w:rFonts w:asciiTheme="majorHAnsi" w:hAnsiTheme="majorHAnsi"/>
        </w:rPr>
      </w:pPr>
      <w:r>
        <w:rPr>
          <w:noProof/>
          <w:lang w:val="en-US"/>
        </w:rPr>
        <w:drawing>
          <wp:inline distT="0" distB="0" distL="0" distR="0" wp14:anchorId="160A6105" wp14:editId="38519965">
            <wp:extent cx="6489700" cy="3143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748" b="1104"/>
                    <a:stretch/>
                  </pic:blipFill>
                  <pic:spPr bwMode="auto">
                    <a:xfrm>
                      <a:off x="0" y="0"/>
                      <a:ext cx="6489700" cy="3143250"/>
                    </a:xfrm>
                    <a:prstGeom prst="rect">
                      <a:avLst/>
                    </a:prstGeom>
                    <a:ln>
                      <a:noFill/>
                    </a:ln>
                    <a:extLst>
                      <a:ext uri="{53640926-AAD7-44D8-BBD7-CCE9431645EC}">
                        <a14:shadowObscured xmlns:a14="http://schemas.microsoft.com/office/drawing/2010/main"/>
                      </a:ext>
                    </a:extLst>
                  </pic:spPr>
                </pic:pic>
              </a:graphicData>
            </a:graphic>
          </wp:inline>
        </w:drawing>
      </w:r>
    </w:p>
    <w:p w14:paraId="03809C9D" w14:textId="28AFD71F" w:rsidR="002075C1" w:rsidRPr="006C31DE" w:rsidRDefault="002075C1" w:rsidP="002075C1">
      <w:pPr>
        <w:pStyle w:val="Caption"/>
        <w:rPr>
          <w:rFonts w:asciiTheme="majorHAnsi" w:hAnsiTheme="majorHAnsi"/>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00244448" w:rsidRPr="006C31DE">
        <w:rPr>
          <w:rFonts w:asciiTheme="majorHAnsi" w:hAnsiTheme="majorHAnsi"/>
          <w:noProof/>
        </w:rPr>
        <w:t>4</w:t>
      </w:r>
      <w:r w:rsidRPr="006C31DE">
        <w:rPr>
          <w:rFonts w:asciiTheme="majorHAnsi" w:hAnsiTheme="majorHAnsi"/>
        </w:rPr>
        <w:fldChar w:fldCharType="end"/>
      </w:r>
      <w:r w:rsidRPr="006C31DE">
        <w:rPr>
          <w:rFonts w:asciiTheme="majorHAnsi" w:hAnsiTheme="majorHAnsi"/>
          <w:i w:val="0"/>
          <w:color w:val="000000"/>
          <w:sz w:val="20"/>
          <w:szCs w:val="20"/>
        </w:rPr>
        <w:t xml:space="preserve"> Routine Immunization Data Reporting Flow in Nigeria</w:t>
      </w:r>
    </w:p>
    <w:p w14:paraId="2F46167E" w14:textId="132B86D5" w:rsidR="00056457" w:rsidRPr="006C31DE" w:rsidRDefault="00261CA4" w:rsidP="006C31DE">
      <w:pPr>
        <w:keepNext/>
        <w:spacing w:line="276" w:lineRule="auto"/>
        <w:rPr>
          <w:rFonts w:asciiTheme="majorHAnsi" w:hAnsiTheme="majorHAnsi"/>
        </w:rPr>
      </w:pPr>
      <w:bookmarkStart w:id="22" w:name="_2et92p0" w:colFirst="0" w:colLast="0"/>
      <w:bookmarkEnd w:id="22"/>
      <w:r w:rsidRPr="006C31DE">
        <w:rPr>
          <w:rFonts w:asciiTheme="majorHAnsi" w:hAnsiTheme="majorHAnsi"/>
        </w:rPr>
        <w:t>Following the scale-up of the DHIS2 RI module in some states, timeliness, and completeness of reporting on DHIS2 platform have also improved from 59% and 70% in December 2016 to 76% and 81% in 2018</w:t>
      </w:r>
      <w:r w:rsidRPr="006C31DE">
        <w:rPr>
          <w:rFonts w:asciiTheme="majorHAnsi" w:hAnsiTheme="majorHAnsi"/>
          <w:vertAlign w:val="superscript"/>
        </w:rPr>
        <w:footnoteReference w:id="2"/>
      </w:r>
      <w:r w:rsidRPr="006C31DE">
        <w:rPr>
          <w:rFonts w:asciiTheme="majorHAnsi" w:hAnsiTheme="majorHAnsi"/>
        </w:rPr>
        <w:t xml:space="preserve"> (See figure </w:t>
      </w:r>
      <w:r w:rsidR="002075C1" w:rsidRPr="006C31DE">
        <w:rPr>
          <w:rFonts w:asciiTheme="majorHAnsi" w:hAnsiTheme="majorHAnsi"/>
        </w:rPr>
        <w:t xml:space="preserve">5 </w:t>
      </w:r>
      <w:r w:rsidRPr="006C31DE">
        <w:rPr>
          <w:rFonts w:asciiTheme="majorHAnsi" w:hAnsiTheme="majorHAnsi"/>
        </w:rPr>
        <w:t xml:space="preserve">below). The target is to achieve above 95% timeliness and completeness of DHIS2 reporting by 2019/2020. </w:t>
      </w:r>
    </w:p>
    <w:p w14:paraId="161D6B5F" w14:textId="77777777" w:rsidR="002075C1" w:rsidRPr="006C31DE" w:rsidRDefault="00261CA4" w:rsidP="002075C1">
      <w:pPr>
        <w:keepNext/>
        <w:rPr>
          <w:rFonts w:asciiTheme="majorHAnsi" w:hAnsiTheme="majorHAnsi"/>
        </w:rPr>
      </w:pPr>
      <w:r w:rsidRPr="006C31DE">
        <w:rPr>
          <w:rFonts w:asciiTheme="majorHAnsi" w:hAnsiTheme="majorHAnsi"/>
          <w:noProof/>
          <w:color w:val="FF0000"/>
          <w:highlight w:val="green"/>
          <w:lang w:val="en-US"/>
        </w:rPr>
        <w:drawing>
          <wp:inline distT="114300" distB="114300" distL="114300" distR="114300" wp14:anchorId="539A88A9" wp14:editId="021E14F7">
            <wp:extent cx="4531995" cy="2361537"/>
            <wp:effectExtent l="0" t="0" r="1905"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543535" cy="2367551"/>
                    </a:xfrm>
                    <a:prstGeom prst="rect">
                      <a:avLst/>
                    </a:prstGeom>
                    <a:ln/>
                  </pic:spPr>
                </pic:pic>
              </a:graphicData>
            </a:graphic>
          </wp:inline>
        </w:drawing>
      </w:r>
    </w:p>
    <w:p w14:paraId="2ED9B771" w14:textId="68132FAE" w:rsidR="00056457" w:rsidRPr="006C31DE" w:rsidRDefault="002075C1" w:rsidP="006C31DE">
      <w:pPr>
        <w:pStyle w:val="Caption"/>
        <w:rPr>
          <w:rFonts w:asciiTheme="majorHAnsi" w:hAnsiTheme="majorHAnsi"/>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00244448" w:rsidRPr="006C31DE">
        <w:rPr>
          <w:rFonts w:asciiTheme="majorHAnsi" w:hAnsiTheme="majorHAnsi"/>
          <w:noProof/>
        </w:rPr>
        <w:t>5</w:t>
      </w:r>
      <w:r w:rsidRPr="006C31DE">
        <w:rPr>
          <w:rFonts w:asciiTheme="majorHAnsi" w:hAnsiTheme="majorHAnsi"/>
        </w:rPr>
        <w:fldChar w:fldCharType="end"/>
      </w:r>
      <w:r w:rsidRPr="006C31DE">
        <w:rPr>
          <w:rFonts w:asciiTheme="majorHAnsi" w:hAnsiTheme="majorHAnsi"/>
          <w:i w:val="0"/>
          <w:color w:val="000000"/>
        </w:rPr>
        <w:t xml:space="preserve"> Progress of DHIS Reporting Rate in Nigeria, 2014 – 2016</w:t>
      </w:r>
    </w:p>
    <w:p w14:paraId="6BF93350" w14:textId="7CFD323F" w:rsidR="00056457" w:rsidRPr="006C31DE" w:rsidRDefault="00261CA4" w:rsidP="006C31DE">
      <w:pPr>
        <w:spacing w:line="276" w:lineRule="auto"/>
        <w:jc w:val="both"/>
        <w:rPr>
          <w:rFonts w:asciiTheme="majorHAnsi" w:hAnsiTheme="majorHAnsi"/>
        </w:rPr>
      </w:pPr>
      <w:r w:rsidRPr="006C31DE">
        <w:rPr>
          <w:rFonts w:asciiTheme="majorHAnsi" w:hAnsiTheme="majorHAnsi"/>
        </w:rPr>
        <w:t>Despite these programmatic enhancements, vaccine coverage shows a mixed picture. The 2016 MICS/NICS national Penta 3 coverage of 33% differs significantly from the 96% administrative coverage rate reported in 2015. This brought to light the discordance between qualitative assessments of program performance and quantitative evidence of coverage gains.</w:t>
      </w:r>
    </w:p>
    <w:p w14:paraId="52326DC9" w14:textId="77777777" w:rsidR="00056457" w:rsidRPr="006C31DE" w:rsidRDefault="00261CA4" w:rsidP="006C31DE">
      <w:pPr>
        <w:pStyle w:val="Heading1"/>
        <w:numPr>
          <w:ilvl w:val="1"/>
          <w:numId w:val="5"/>
        </w:numPr>
        <w:ind w:left="432"/>
        <w:rPr>
          <w:rFonts w:asciiTheme="majorHAnsi" w:hAnsiTheme="majorHAnsi"/>
          <w:color w:val="006600"/>
          <w:sz w:val="28"/>
          <w:szCs w:val="28"/>
        </w:rPr>
      </w:pPr>
      <w:bookmarkStart w:id="23" w:name="_Toc14240183"/>
      <w:r w:rsidRPr="006C31DE">
        <w:rPr>
          <w:rFonts w:asciiTheme="majorHAnsi" w:hAnsiTheme="majorHAnsi"/>
          <w:color w:val="006600"/>
          <w:sz w:val="28"/>
          <w:szCs w:val="28"/>
        </w:rPr>
        <w:t>Recognizing Routine Immunization Data Quality as a Challenge in Nigeria</w:t>
      </w:r>
      <w:bookmarkEnd w:id="23"/>
    </w:p>
    <w:p w14:paraId="0D95B7FF" w14:textId="43C05CA5" w:rsidR="002075C1" w:rsidRPr="006C31DE" w:rsidRDefault="00261CA4" w:rsidP="006C31DE">
      <w:pPr>
        <w:spacing w:line="276" w:lineRule="auto"/>
        <w:jc w:val="both"/>
        <w:rPr>
          <w:rFonts w:asciiTheme="majorHAnsi" w:hAnsiTheme="majorHAnsi"/>
        </w:rPr>
      </w:pPr>
      <w:r w:rsidRPr="006C31DE">
        <w:rPr>
          <w:rFonts w:asciiTheme="majorHAnsi" w:hAnsiTheme="majorHAnsi"/>
        </w:rPr>
        <w:t>The quality of data arising from the routine immunization system (administrative/admin data) has been a long-standing concern of the government and partners.</w:t>
      </w:r>
      <w:r w:rsidR="002075C1" w:rsidRPr="006C31DE">
        <w:rPr>
          <w:rFonts w:asciiTheme="majorHAnsi" w:hAnsiTheme="majorHAnsi"/>
        </w:rPr>
        <w:t xml:space="preserve"> Household surveys like the National Immunization Coverage Survey (NICS), Multiple Indicator Cluster Survey (MICS), Demographic and Health Surveys, or the SMART surveys are regarded as the gold standard for immunization coverage estimates.  </w:t>
      </w:r>
    </w:p>
    <w:p w14:paraId="1FE434E9" w14:textId="6B6F7FA3" w:rsidR="002075C1" w:rsidRPr="006C31DE" w:rsidRDefault="00261CA4" w:rsidP="006C31DE">
      <w:pPr>
        <w:spacing w:line="276" w:lineRule="auto"/>
        <w:jc w:val="both"/>
        <w:rPr>
          <w:rFonts w:asciiTheme="majorHAnsi" w:hAnsiTheme="majorHAnsi"/>
        </w:rPr>
      </w:pPr>
      <w:r w:rsidRPr="006C31DE">
        <w:rPr>
          <w:rFonts w:asciiTheme="majorHAnsi" w:hAnsiTheme="majorHAnsi"/>
        </w:rPr>
        <w:t xml:space="preserve"> It is common to see administrative coverage rates of 100% or more reported by states or LGAs </w:t>
      </w:r>
      <w:r w:rsidR="002075C1" w:rsidRPr="006C31DE">
        <w:rPr>
          <w:rFonts w:asciiTheme="majorHAnsi" w:hAnsiTheme="majorHAnsi"/>
        </w:rPr>
        <w:t>while outbreaks of vaccine</w:t>
      </w:r>
      <w:r w:rsidR="000B79EF">
        <w:rPr>
          <w:rFonts w:asciiTheme="majorHAnsi" w:hAnsiTheme="majorHAnsi"/>
        </w:rPr>
        <w:t>-</w:t>
      </w:r>
      <w:r w:rsidR="002075C1" w:rsidRPr="006C31DE">
        <w:rPr>
          <w:rFonts w:asciiTheme="majorHAnsi" w:hAnsiTheme="majorHAnsi"/>
        </w:rPr>
        <w:t xml:space="preserve">preventable diseases (VPDs) occur. Similarly, </w:t>
      </w:r>
      <w:r w:rsidRPr="006C31DE">
        <w:rPr>
          <w:rFonts w:asciiTheme="majorHAnsi" w:hAnsiTheme="majorHAnsi"/>
        </w:rPr>
        <w:t>a wide gap between admin and survey coverage</w:t>
      </w:r>
      <w:r w:rsidR="002075C1" w:rsidRPr="006C31DE">
        <w:rPr>
          <w:rFonts w:asciiTheme="majorHAnsi" w:hAnsiTheme="majorHAnsi"/>
        </w:rPr>
        <w:t xml:space="preserve"> has been observed indicating poor quality data as evidenced by available data. In 2017 for instance, the national administrative coverage for Penta 3 was reported as 96%, while the 2018 SMART survey estimated Penta-3 coverage as 57%. The SMART survey looked at the same cohort of children born in 2014, which was also reported on DHIS as 84% </w:t>
      </w:r>
      <w:r w:rsidR="001C5DA2" w:rsidRPr="006C31DE">
        <w:rPr>
          <w:rFonts w:asciiTheme="majorHAnsi" w:hAnsiTheme="majorHAnsi"/>
        </w:rPr>
        <w:t xml:space="preserve">as </w:t>
      </w:r>
      <w:r w:rsidR="0021037D" w:rsidRPr="006C31DE">
        <w:rPr>
          <w:rFonts w:asciiTheme="majorHAnsi" w:hAnsiTheme="majorHAnsi"/>
        </w:rPr>
        <w:t>s</w:t>
      </w:r>
      <w:r w:rsidR="001C5DA2" w:rsidRPr="006C31DE">
        <w:rPr>
          <w:rFonts w:asciiTheme="majorHAnsi" w:hAnsiTheme="majorHAnsi"/>
        </w:rPr>
        <w:t>een in figure 6 below</w:t>
      </w:r>
      <w:r w:rsidR="00501F50" w:rsidRPr="006C31DE">
        <w:rPr>
          <w:rFonts w:asciiTheme="majorHAnsi" w:hAnsiTheme="majorHAnsi"/>
        </w:rPr>
        <w:t>.</w:t>
      </w:r>
    </w:p>
    <w:p w14:paraId="735F62EF" w14:textId="667A61B9" w:rsidR="00056457" w:rsidRPr="006C31DE" w:rsidRDefault="00261CA4" w:rsidP="006C31DE">
      <w:pPr>
        <w:spacing w:line="276" w:lineRule="auto"/>
        <w:jc w:val="both"/>
        <w:rPr>
          <w:rFonts w:asciiTheme="majorHAnsi" w:hAnsiTheme="majorHAnsi"/>
        </w:rPr>
      </w:pPr>
      <w:r w:rsidRPr="006C31DE">
        <w:rPr>
          <w:rFonts w:asciiTheme="majorHAnsi" w:hAnsiTheme="majorHAnsi"/>
        </w:rPr>
        <w:t xml:space="preserve">The immunization coverage estimate comprises of a numerator (number of children vaccinated) and a denominator (target population of children eligible for vaccination). Errors in coverage rates </w:t>
      </w:r>
      <w:r w:rsidR="002075C1" w:rsidRPr="006C31DE">
        <w:rPr>
          <w:rFonts w:asciiTheme="majorHAnsi" w:hAnsiTheme="majorHAnsi"/>
        </w:rPr>
        <w:t>ha</w:t>
      </w:r>
      <w:r w:rsidR="000B79EF">
        <w:rPr>
          <w:rFonts w:asciiTheme="majorHAnsi" w:hAnsiTheme="majorHAnsi"/>
        </w:rPr>
        <w:t>ve</w:t>
      </w:r>
      <w:r w:rsidR="002075C1" w:rsidRPr="006C31DE">
        <w:rPr>
          <w:rFonts w:asciiTheme="majorHAnsi" w:hAnsiTheme="majorHAnsi"/>
        </w:rPr>
        <w:t xml:space="preserve"> been noted to </w:t>
      </w:r>
      <w:r w:rsidRPr="006C31DE">
        <w:rPr>
          <w:rFonts w:asciiTheme="majorHAnsi" w:hAnsiTheme="majorHAnsi"/>
        </w:rPr>
        <w:t xml:space="preserve">arise from a numerator error (wilful manipulation of figures or unintended errors); or from a denominator error (faulty estimation of </w:t>
      </w:r>
      <w:r w:rsidR="000B79EF">
        <w:rPr>
          <w:rFonts w:asciiTheme="majorHAnsi" w:hAnsiTheme="majorHAnsi"/>
        </w:rPr>
        <w:t xml:space="preserve">the </w:t>
      </w:r>
      <w:r w:rsidRPr="006C31DE">
        <w:rPr>
          <w:rFonts w:asciiTheme="majorHAnsi" w:hAnsiTheme="majorHAnsi"/>
        </w:rPr>
        <w:t xml:space="preserve">target population). Factors responsible for numerator errors include; </w:t>
      </w:r>
      <w:r w:rsidR="000B79EF">
        <w:rPr>
          <w:rFonts w:asciiTheme="majorHAnsi" w:hAnsiTheme="majorHAnsi"/>
        </w:rPr>
        <w:t xml:space="preserve">a </w:t>
      </w:r>
      <w:r w:rsidRPr="006C31DE">
        <w:rPr>
          <w:rFonts w:asciiTheme="majorHAnsi" w:hAnsiTheme="majorHAnsi"/>
        </w:rPr>
        <w:t>low capacity for data entry, high workload, target-driven falsifications, and healthcare worker behavior amongst other causes.</w:t>
      </w:r>
    </w:p>
    <w:p w14:paraId="581F5388" w14:textId="511C3753" w:rsidR="00056457" w:rsidRPr="006C31DE" w:rsidRDefault="00056457" w:rsidP="006C31DE">
      <w:pPr>
        <w:pBdr>
          <w:top w:val="none" w:sz="0" w:space="0" w:color="000000"/>
          <w:left w:val="none" w:sz="0" w:space="0" w:color="000000"/>
          <w:bottom w:val="none" w:sz="0" w:space="2" w:color="000000"/>
          <w:right w:val="none" w:sz="0" w:space="0" w:color="000000"/>
          <w:between w:val="none" w:sz="0" w:space="0" w:color="000000"/>
        </w:pBdr>
        <w:tabs>
          <w:tab w:val="left" w:pos="709"/>
        </w:tabs>
        <w:spacing w:before="120" w:after="120"/>
        <w:jc w:val="both"/>
        <w:rPr>
          <w:rFonts w:asciiTheme="majorHAnsi" w:hAnsiTheme="majorHAnsi"/>
          <w:color w:val="000000"/>
          <w:sz w:val="20"/>
          <w:szCs w:val="20"/>
        </w:rPr>
      </w:pPr>
    </w:p>
    <w:p w14:paraId="266A2B54" w14:textId="77777777" w:rsidR="002075C1" w:rsidRPr="006C31DE" w:rsidRDefault="00261CA4" w:rsidP="006C31DE">
      <w:pPr>
        <w:keepNext/>
        <w:rPr>
          <w:rFonts w:asciiTheme="majorHAnsi" w:hAnsiTheme="majorHAnsi"/>
        </w:rPr>
      </w:pPr>
      <w:r w:rsidRPr="006C31DE">
        <w:rPr>
          <w:rFonts w:asciiTheme="majorHAnsi" w:hAnsiTheme="majorHAnsi"/>
          <w:noProof/>
          <w:lang w:val="en-US"/>
        </w:rPr>
        <w:drawing>
          <wp:inline distT="114300" distB="114300" distL="114300" distR="114300" wp14:anchorId="552B32CC" wp14:editId="754892F3">
            <wp:extent cx="3657600" cy="1957388"/>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657600" cy="1957388"/>
                    </a:xfrm>
                    <a:prstGeom prst="rect">
                      <a:avLst/>
                    </a:prstGeom>
                    <a:ln/>
                  </pic:spPr>
                </pic:pic>
              </a:graphicData>
            </a:graphic>
          </wp:inline>
        </w:drawing>
      </w:r>
    </w:p>
    <w:p w14:paraId="15E3C0F1" w14:textId="2EA4B8C1" w:rsidR="002075C1" w:rsidRPr="006C31DE" w:rsidRDefault="002075C1" w:rsidP="002075C1">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jc w:val="both"/>
        <w:rPr>
          <w:rFonts w:asciiTheme="majorHAnsi" w:hAnsiTheme="majorHAnsi"/>
          <w:color w:val="000000"/>
          <w:sz w:val="20"/>
          <w:szCs w:val="20"/>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00244448" w:rsidRPr="006C31DE">
        <w:rPr>
          <w:rFonts w:asciiTheme="majorHAnsi" w:hAnsiTheme="majorHAnsi"/>
          <w:noProof/>
        </w:rPr>
        <w:t>6</w:t>
      </w:r>
      <w:r w:rsidRPr="006C31DE">
        <w:rPr>
          <w:rFonts w:asciiTheme="majorHAnsi" w:hAnsiTheme="majorHAnsi"/>
        </w:rPr>
        <w:fldChar w:fldCharType="end"/>
      </w:r>
      <w:r w:rsidRPr="006C31DE">
        <w:rPr>
          <w:rFonts w:asciiTheme="majorHAnsi" w:hAnsiTheme="majorHAnsi"/>
        </w:rPr>
        <w:t xml:space="preserve"> </w:t>
      </w:r>
      <w:r w:rsidRPr="006C31DE">
        <w:rPr>
          <w:rFonts w:asciiTheme="majorHAnsi" w:hAnsiTheme="majorHAnsi"/>
          <w:color w:val="000000"/>
          <w:sz w:val="20"/>
          <w:szCs w:val="20"/>
        </w:rPr>
        <w:t>Comparison of Penta 3 coverage between admin (DVD-MT, DHIS</w:t>
      </w:r>
      <w:r w:rsidRPr="006C31DE">
        <w:rPr>
          <w:rFonts w:asciiTheme="majorHAnsi" w:hAnsiTheme="majorHAnsi"/>
          <w:sz w:val="20"/>
          <w:szCs w:val="20"/>
        </w:rPr>
        <w:t xml:space="preserve">) </w:t>
      </w:r>
      <w:r w:rsidRPr="006C31DE">
        <w:rPr>
          <w:rFonts w:asciiTheme="majorHAnsi" w:hAnsiTheme="majorHAnsi"/>
          <w:color w:val="000000"/>
          <w:sz w:val="20"/>
          <w:szCs w:val="20"/>
        </w:rPr>
        <w:t>and Survey Data</w:t>
      </w:r>
      <w:r w:rsidR="00327617" w:rsidRPr="006C31DE">
        <w:rPr>
          <w:rStyle w:val="FootnoteReference"/>
          <w:rFonts w:asciiTheme="majorHAnsi" w:hAnsiTheme="majorHAnsi"/>
          <w:color w:val="000000"/>
          <w:sz w:val="20"/>
          <w:szCs w:val="20"/>
        </w:rPr>
        <w:footnoteReference w:id="3"/>
      </w:r>
      <w:r w:rsidRPr="006C31DE">
        <w:rPr>
          <w:rFonts w:asciiTheme="majorHAnsi" w:hAnsiTheme="majorHAnsi"/>
          <w:color w:val="000000"/>
          <w:sz w:val="20"/>
          <w:szCs w:val="20"/>
        </w:rPr>
        <w:t xml:space="preserve"> </w:t>
      </w:r>
    </w:p>
    <w:p w14:paraId="268151C1" w14:textId="33C60056"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line="276" w:lineRule="auto"/>
        <w:jc w:val="both"/>
        <w:rPr>
          <w:rFonts w:asciiTheme="majorHAnsi" w:hAnsiTheme="majorHAnsi"/>
          <w:color w:val="000000"/>
        </w:rPr>
      </w:pPr>
      <w:r w:rsidRPr="006C31DE">
        <w:rPr>
          <w:rFonts w:asciiTheme="majorHAnsi" w:hAnsiTheme="majorHAnsi"/>
          <w:color w:val="000000"/>
        </w:rPr>
        <w:t>This gap is magnified at the sub-national data level</w:t>
      </w:r>
      <w:r w:rsidRPr="006C31DE">
        <w:rPr>
          <w:rFonts w:asciiTheme="majorHAnsi" w:hAnsiTheme="majorHAnsi"/>
        </w:rPr>
        <w:t xml:space="preserve">. </w:t>
      </w:r>
      <w:r w:rsidR="00136272" w:rsidRPr="006C31DE">
        <w:rPr>
          <w:rFonts w:asciiTheme="majorHAnsi" w:hAnsiTheme="majorHAnsi"/>
          <w:color w:val="000000"/>
        </w:rPr>
        <w:t xml:space="preserve">On average, there is a 27 point percentage difference between Penta 3 coverage SMART survey results and DHIS2 results across the country, highlighting data quality </w:t>
      </w:r>
      <w:r w:rsidR="000B79EF">
        <w:rPr>
          <w:rFonts w:asciiTheme="majorHAnsi" w:hAnsiTheme="majorHAnsi"/>
          <w:color w:val="000000"/>
        </w:rPr>
        <w:t>i</w:t>
      </w:r>
      <w:r w:rsidR="00136272" w:rsidRPr="006C31DE">
        <w:rPr>
          <w:rFonts w:asciiTheme="majorHAnsi" w:hAnsiTheme="majorHAnsi"/>
          <w:color w:val="000000"/>
        </w:rPr>
        <w:t>ssues. Only eight states have a variance of less than or equal to 10%: Anambra, Cross River, Delta, Ebonyi, Ekiti, Imo, Osun and Rivers. While Penta3 coverage from DHIS2 is higher than SMART 2018 in 78% (29) of all states</w:t>
      </w:r>
      <w:r w:rsidR="00136272" w:rsidRPr="006C31DE">
        <w:rPr>
          <w:rFonts w:asciiTheme="majorHAnsi" w:hAnsiTheme="majorHAnsi"/>
          <w:b/>
          <w:bCs/>
        </w:rPr>
        <w:t xml:space="preserve">. </w:t>
      </w:r>
      <w:r w:rsidRPr="006C31DE">
        <w:rPr>
          <w:rFonts w:asciiTheme="majorHAnsi" w:hAnsiTheme="majorHAnsi"/>
          <w:color w:val="000000"/>
        </w:rPr>
        <w:t xml:space="preserve">Northern states have larger admin/survey gaps, suggesting a systematic bias (see </w:t>
      </w:r>
      <w:r w:rsidR="00136272" w:rsidRPr="006C31DE">
        <w:rPr>
          <w:rFonts w:asciiTheme="majorHAnsi" w:hAnsiTheme="majorHAnsi"/>
          <w:color w:val="000000"/>
        </w:rPr>
        <w:t>F</w:t>
      </w:r>
      <w:r w:rsidRPr="006C31DE">
        <w:rPr>
          <w:rFonts w:asciiTheme="majorHAnsi" w:hAnsiTheme="majorHAnsi"/>
          <w:color w:val="000000"/>
        </w:rPr>
        <w:t xml:space="preserve">igure </w:t>
      </w:r>
      <w:r w:rsidR="0021037D" w:rsidRPr="006C31DE">
        <w:rPr>
          <w:rFonts w:asciiTheme="majorHAnsi" w:hAnsiTheme="majorHAnsi"/>
          <w:color w:val="000000"/>
        </w:rPr>
        <w:t>7</w:t>
      </w:r>
      <w:r w:rsidRPr="006C31DE">
        <w:rPr>
          <w:rFonts w:asciiTheme="majorHAnsi" w:hAnsiTheme="majorHAnsi"/>
          <w:color w:val="000000"/>
        </w:rPr>
        <w:t>). In addition, denominator issues are more severe in the North than the South.</w:t>
      </w:r>
    </w:p>
    <w:p w14:paraId="4CAD11F2" w14:textId="1CE0B00C"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line="276" w:lineRule="auto"/>
        <w:jc w:val="both"/>
        <w:rPr>
          <w:rFonts w:asciiTheme="majorHAnsi" w:hAnsiTheme="majorHAnsi"/>
          <w:color w:val="000000"/>
        </w:rPr>
      </w:pPr>
      <w:r w:rsidRPr="006C31DE">
        <w:rPr>
          <w:rFonts w:asciiTheme="majorHAnsi" w:hAnsiTheme="majorHAnsi"/>
        </w:rPr>
        <w:t>T</w:t>
      </w:r>
      <w:r w:rsidRPr="006C31DE">
        <w:rPr>
          <w:rFonts w:asciiTheme="majorHAnsi" w:hAnsiTheme="majorHAnsi"/>
          <w:color w:val="000000"/>
        </w:rPr>
        <w:t xml:space="preserve">he NDHS 2003-2013 reports </w:t>
      </w:r>
      <w:r w:rsidRPr="006C31DE">
        <w:rPr>
          <w:rFonts w:asciiTheme="majorHAnsi" w:hAnsiTheme="majorHAnsi"/>
        </w:rPr>
        <w:t xml:space="preserve">also revealed lower coverage in </w:t>
      </w:r>
      <w:r w:rsidRPr="006C31DE">
        <w:rPr>
          <w:rFonts w:asciiTheme="majorHAnsi" w:hAnsiTheme="majorHAnsi"/>
          <w:color w:val="000000"/>
        </w:rPr>
        <w:t xml:space="preserve">Northern states </w:t>
      </w:r>
      <w:r w:rsidRPr="006C31DE">
        <w:rPr>
          <w:rFonts w:asciiTheme="majorHAnsi" w:hAnsiTheme="majorHAnsi"/>
        </w:rPr>
        <w:t>compared to S</w:t>
      </w:r>
      <w:r w:rsidRPr="006C31DE">
        <w:rPr>
          <w:rFonts w:asciiTheme="majorHAnsi" w:hAnsiTheme="majorHAnsi"/>
          <w:color w:val="000000"/>
        </w:rPr>
        <w:t>outhern states</w:t>
      </w:r>
      <w:r w:rsidRPr="006C31DE">
        <w:rPr>
          <w:rFonts w:asciiTheme="majorHAnsi" w:hAnsiTheme="majorHAnsi"/>
        </w:rPr>
        <w:t>. In 2013,</w:t>
      </w:r>
      <w:r w:rsidRPr="006C31DE">
        <w:rPr>
          <w:rFonts w:asciiTheme="majorHAnsi" w:hAnsiTheme="majorHAnsi"/>
          <w:color w:val="000000"/>
        </w:rPr>
        <w:t xml:space="preserve"> a DPT</w:t>
      </w:r>
      <w:r w:rsidRPr="006C31DE">
        <w:rPr>
          <w:rFonts w:asciiTheme="majorHAnsi" w:hAnsiTheme="majorHAnsi"/>
        </w:rPr>
        <w:t>3 coverage of 65.5% and 13.9% w</w:t>
      </w:r>
      <w:r w:rsidR="000B79EF">
        <w:rPr>
          <w:rFonts w:asciiTheme="majorHAnsi" w:hAnsiTheme="majorHAnsi"/>
        </w:rPr>
        <w:t>ere</w:t>
      </w:r>
      <w:r w:rsidRPr="006C31DE">
        <w:rPr>
          <w:rFonts w:asciiTheme="majorHAnsi" w:hAnsiTheme="majorHAnsi"/>
        </w:rPr>
        <w:t xml:space="preserve"> reported in the South West and North West zones respectively (see figure </w:t>
      </w:r>
      <w:r w:rsidR="0021037D" w:rsidRPr="006C31DE">
        <w:rPr>
          <w:rFonts w:asciiTheme="majorHAnsi" w:hAnsiTheme="majorHAnsi"/>
        </w:rPr>
        <w:t>8</w:t>
      </w:r>
      <w:r w:rsidRPr="006C31DE">
        <w:rPr>
          <w:rFonts w:asciiTheme="majorHAnsi" w:hAnsiTheme="majorHAnsi"/>
        </w:rPr>
        <w:t>, page 10)</w:t>
      </w:r>
      <w:r w:rsidRPr="006C31DE">
        <w:rPr>
          <w:rFonts w:asciiTheme="majorHAnsi" w:hAnsiTheme="majorHAnsi"/>
          <w:color w:val="000000"/>
        </w:rPr>
        <w:t>. Immunization coverage is also higher in urban areas compared to rural areas. There is also an observed disparity between the DPT3 and measles immunization coverage across the country.</w:t>
      </w:r>
      <w:r w:rsidRPr="006C31DE">
        <w:rPr>
          <w:rFonts w:asciiTheme="majorHAnsi" w:hAnsiTheme="majorHAnsi"/>
          <w:color w:val="000000"/>
          <w:vertAlign w:val="superscript"/>
        </w:rPr>
        <w:footnoteReference w:id="4"/>
      </w:r>
      <w:r w:rsidRPr="006C31DE">
        <w:rPr>
          <w:rFonts w:asciiTheme="majorHAnsi" w:hAnsiTheme="majorHAnsi"/>
          <w:color w:val="000000"/>
        </w:rPr>
        <w:t xml:space="preserve"> The continued outbreaks of measles despite high administrative coverage of above 100%</w:t>
      </w:r>
      <w:r w:rsidRPr="006C31DE">
        <w:rPr>
          <w:rFonts w:asciiTheme="majorHAnsi" w:hAnsiTheme="majorHAnsi"/>
          <w:color w:val="000000"/>
          <w:vertAlign w:val="superscript"/>
        </w:rPr>
        <w:footnoteReference w:id="5"/>
      </w:r>
      <w:r w:rsidRPr="006C31DE">
        <w:rPr>
          <w:rFonts w:asciiTheme="majorHAnsi" w:hAnsiTheme="majorHAnsi"/>
          <w:color w:val="000000"/>
        </w:rPr>
        <w:t xml:space="preserve"> further point to the gaps in data quality.</w:t>
      </w:r>
    </w:p>
    <w:p w14:paraId="59C88B55" w14:textId="12B6D070" w:rsidR="00136272" w:rsidRPr="006C31DE" w:rsidRDefault="00136272">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jc w:val="both"/>
        <w:rPr>
          <w:rFonts w:asciiTheme="majorHAnsi" w:hAnsiTheme="majorHAnsi"/>
          <w:color w:val="000000"/>
        </w:rPr>
      </w:pPr>
      <w:r w:rsidRPr="006C31DE">
        <w:rPr>
          <w:rFonts w:asciiTheme="majorHAnsi" w:hAnsiTheme="majorHAnsi"/>
          <w:noProof/>
          <w:lang w:val="en-US"/>
        </w:rPr>
        <mc:AlternateContent>
          <mc:Choice Requires="wps">
            <w:drawing>
              <wp:anchor distT="0" distB="0" distL="114300" distR="114300" simplePos="0" relativeHeight="251673600" behindDoc="0" locked="0" layoutInCell="1" allowOverlap="1" wp14:anchorId="73702A6C" wp14:editId="171E9B85">
                <wp:simplePos x="0" y="0"/>
                <wp:positionH relativeFrom="column">
                  <wp:posOffset>-107315</wp:posOffset>
                </wp:positionH>
                <wp:positionV relativeFrom="paragraph">
                  <wp:posOffset>2865120</wp:posOffset>
                </wp:positionV>
                <wp:extent cx="6519545" cy="431800"/>
                <wp:effectExtent l="0" t="0" r="0" b="6350"/>
                <wp:wrapSquare wrapText="bothSides"/>
                <wp:docPr id="22" name="Text Box 22"/>
                <wp:cNvGraphicFramePr/>
                <a:graphic xmlns:a="http://schemas.openxmlformats.org/drawingml/2006/main">
                  <a:graphicData uri="http://schemas.microsoft.com/office/word/2010/wordprocessingShape">
                    <wps:wsp>
                      <wps:cNvSpPr txBox="1"/>
                      <wps:spPr>
                        <a:xfrm>
                          <a:off x="0" y="0"/>
                          <a:ext cx="6519545" cy="431800"/>
                        </a:xfrm>
                        <a:prstGeom prst="rect">
                          <a:avLst/>
                        </a:prstGeom>
                        <a:solidFill>
                          <a:prstClr val="white"/>
                        </a:solidFill>
                        <a:ln>
                          <a:noFill/>
                        </a:ln>
                      </wps:spPr>
                      <wps:txbx>
                        <w:txbxContent>
                          <w:p w14:paraId="4D6F1DC5" w14:textId="1FA77230" w:rsidR="002B276E" w:rsidRPr="003971A5" w:rsidRDefault="002B276E" w:rsidP="00103D50">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jc w:val="both"/>
                              <w:rPr>
                                <w:noProof/>
                              </w:rPr>
                            </w:pPr>
                            <w:r>
                              <w:t xml:space="preserve">Figure </w:t>
                            </w:r>
                            <w:r w:rsidR="00C36A9A">
                              <w:fldChar w:fldCharType="begin"/>
                            </w:r>
                            <w:r w:rsidR="00C36A9A">
                              <w:instrText xml:space="preserve"> SEQ Figure \* ARABIC </w:instrText>
                            </w:r>
                            <w:r w:rsidR="00C36A9A">
                              <w:fldChar w:fldCharType="separate"/>
                            </w:r>
                            <w:r>
                              <w:rPr>
                                <w:noProof/>
                              </w:rPr>
                              <w:t>7</w:t>
                            </w:r>
                            <w:r w:rsidR="00C36A9A">
                              <w:rPr>
                                <w:noProof/>
                              </w:rPr>
                              <w:fldChar w:fldCharType="end"/>
                            </w:r>
                            <w:r w:rsidRPr="0021037D">
                              <w:rPr>
                                <w:b/>
                                <w:color w:val="000000"/>
                                <w:sz w:val="20"/>
                              </w:rPr>
                              <w:t xml:space="preserve"> </w:t>
                            </w:r>
                            <w:r w:rsidRPr="00261CA4">
                              <w:rPr>
                                <w:b/>
                                <w:color w:val="000000"/>
                                <w:sz w:val="20"/>
                              </w:rPr>
                              <w:t xml:space="preserve">Comparison of </w:t>
                            </w:r>
                            <w:r>
                              <w:rPr>
                                <w:b/>
                                <w:color w:val="000000"/>
                                <w:sz w:val="20"/>
                              </w:rPr>
                              <w:t xml:space="preserve">Penta 3 coverage from </w:t>
                            </w:r>
                            <w:r w:rsidRPr="00261CA4">
                              <w:rPr>
                                <w:b/>
                                <w:color w:val="000000"/>
                                <w:sz w:val="20"/>
                              </w:rPr>
                              <w:t>different data sources (</w:t>
                            </w:r>
                            <w:r>
                              <w:rPr>
                                <w:b/>
                                <w:color w:val="000000"/>
                                <w:sz w:val="20"/>
                              </w:rPr>
                              <w:t xml:space="preserve">DHIS2 </w:t>
                            </w:r>
                            <w:r w:rsidRPr="00261CA4">
                              <w:rPr>
                                <w:b/>
                                <w:color w:val="000000"/>
                                <w:sz w:val="20"/>
                              </w:rPr>
                              <w:t xml:space="preserve">vs </w:t>
                            </w:r>
                            <w:r>
                              <w:rPr>
                                <w:b/>
                                <w:color w:val="000000"/>
                                <w:sz w:val="20"/>
                              </w:rPr>
                              <w:t>SMART 2018</w:t>
                            </w:r>
                            <w:r w:rsidRPr="00261CA4">
                              <w:rPr>
                                <w:b/>
                                <w:color w:val="000000"/>
                                <w:sz w:val="20"/>
                              </w:rPr>
                              <w:t>) in Nigeria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2A6C" id="_x0000_t202" coordsize="21600,21600" o:spt="202" path="m,l,21600r21600,l21600,xe">
                <v:stroke joinstyle="miter"/>
                <v:path gradientshapeok="t" o:connecttype="rect"/>
              </v:shapetype>
              <v:shape id="Text Box 22" o:spid="_x0000_s1026" type="#_x0000_t202" style="position:absolute;left:0;text-align:left;margin-left:-8.45pt;margin-top:225.6pt;width:513.3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FBMQIAAGIEAAAOAAAAZHJzL2Uyb0RvYy54bWysVFFv2yAQfp+0/4B4X5xkTdV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" stroked="f">
                <v:textbox inset="0,0,0,0">
                  <w:txbxContent>
                    <w:p w14:paraId="4D6F1DC5" w14:textId="1FA77230" w:rsidR="002B276E" w:rsidRPr="003971A5" w:rsidRDefault="002B276E" w:rsidP="00103D50">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jc w:val="both"/>
                        <w:rPr>
                          <w:noProof/>
                        </w:rPr>
                      </w:pPr>
                      <w:r>
                        <w:t xml:space="preserve">Figure </w:t>
                      </w:r>
                      <w:fldSimple w:instr=" SEQ Figure \* ARABIC ">
                        <w:r>
                          <w:rPr>
                            <w:noProof/>
                          </w:rPr>
                          <w:t>7</w:t>
                        </w:r>
                      </w:fldSimple>
                      <w:r w:rsidRPr="0021037D">
                        <w:rPr>
                          <w:b/>
                          <w:color w:val="000000"/>
                          <w:sz w:val="20"/>
                        </w:rPr>
                        <w:t xml:space="preserve"> </w:t>
                      </w:r>
                      <w:r w:rsidRPr="00261CA4">
                        <w:rPr>
                          <w:b/>
                          <w:color w:val="000000"/>
                          <w:sz w:val="20"/>
                        </w:rPr>
                        <w:t xml:space="preserve">Comparison of </w:t>
                      </w:r>
                      <w:r>
                        <w:rPr>
                          <w:b/>
                          <w:color w:val="000000"/>
                          <w:sz w:val="20"/>
                        </w:rPr>
                        <w:t xml:space="preserve">Penta 3 coverage from </w:t>
                      </w:r>
                      <w:r w:rsidRPr="00261CA4">
                        <w:rPr>
                          <w:b/>
                          <w:color w:val="000000"/>
                          <w:sz w:val="20"/>
                        </w:rPr>
                        <w:t>different data sources (</w:t>
                      </w:r>
                      <w:r>
                        <w:rPr>
                          <w:b/>
                          <w:color w:val="000000"/>
                          <w:sz w:val="20"/>
                        </w:rPr>
                        <w:t xml:space="preserve">DHIS2 </w:t>
                      </w:r>
                      <w:r w:rsidRPr="00261CA4">
                        <w:rPr>
                          <w:b/>
                          <w:color w:val="000000"/>
                          <w:sz w:val="20"/>
                        </w:rPr>
                        <w:t xml:space="preserve">vs </w:t>
                      </w:r>
                      <w:r>
                        <w:rPr>
                          <w:b/>
                          <w:color w:val="000000"/>
                          <w:sz w:val="20"/>
                        </w:rPr>
                        <w:t>SMART 2018</w:t>
                      </w:r>
                      <w:r w:rsidRPr="00261CA4">
                        <w:rPr>
                          <w:b/>
                          <w:color w:val="000000"/>
                          <w:sz w:val="20"/>
                        </w:rPr>
                        <w:t>) in Nigeria</w:t>
                      </w:r>
                    </w:p>
                  </w:txbxContent>
                </v:textbox>
                <w10:wrap type="square"/>
              </v:shape>
            </w:pict>
          </mc:Fallback>
        </mc:AlternateContent>
      </w:r>
      <w:r w:rsidRPr="006C31DE">
        <w:rPr>
          <w:rFonts w:asciiTheme="majorHAnsi" w:hAnsiTheme="majorHAnsi"/>
          <w:noProof/>
          <w:lang w:val="en-US"/>
        </w:rPr>
        <w:drawing>
          <wp:inline distT="0" distB="0" distL="0" distR="0" wp14:anchorId="5703313F" wp14:editId="58967286">
            <wp:extent cx="6710542" cy="2830041"/>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51" t="2466"/>
                    <a:stretch/>
                  </pic:blipFill>
                  <pic:spPr bwMode="auto">
                    <a:xfrm>
                      <a:off x="0" y="0"/>
                      <a:ext cx="6715741" cy="2832233"/>
                    </a:xfrm>
                    <a:prstGeom prst="rect">
                      <a:avLst/>
                    </a:prstGeom>
                    <a:ln>
                      <a:noFill/>
                    </a:ln>
                    <a:extLst>
                      <a:ext uri="{53640926-AAD7-44D8-BBD7-CCE9431645EC}">
                        <a14:shadowObscured xmlns:a14="http://schemas.microsoft.com/office/drawing/2010/main"/>
                      </a:ext>
                    </a:extLst>
                  </pic:spPr>
                </pic:pic>
              </a:graphicData>
            </a:graphic>
          </wp:inline>
        </w:drawing>
      </w:r>
    </w:p>
    <w:p w14:paraId="57381934" w14:textId="4F31181A" w:rsidR="0021037D" w:rsidRPr="006C31DE" w:rsidRDefault="009D2152" w:rsidP="006C31D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jc w:val="both"/>
        <w:rPr>
          <w:rFonts w:asciiTheme="majorHAnsi" w:hAnsiTheme="majorHAnsi"/>
        </w:rPr>
      </w:pPr>
      <w:r w:rsidRPr="009D2152">
        <w:rPr>
          <w:noProof/>
          <w:lang w:val="en-US"/>
        </w:rPr>
        <w:t xml:space="preserve"> </w:t>
      </w:r>
      <w:r>
        <w:rPr>
          <w:noProof/>
          <w:lang w:val="en-US"/>
        </w:rPr>
        <w:drawing>
          <wp:inline distT="0" distB="0" distL="0" distR="0" wp14:anchorId="122B7BA1" wp14:editId="4BCC72BA">
            <wp:extent cx="6413500" cy="2762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25" t="1579"/>
                    <a:stretch/>
                  </pic:blipFill>
                  <pic:spPr bwMode="auto">
                    <a:xfrm>
                      <a:off x="0" y="0"/>
                      <a:ext cx="6413840" cy="2762396"/>
                    </a:xfrm>
                    <a:prstGeom prst="rect">
                      <a:avLst/>
                    </a:prstGeom>
                    <a:ln>
                      <a:noFill/>
                    </a:ln>
                    <a:extLst>
                      <a:ext uri="{53640926-AAD7-44D8-BBD7-CCE9431645EC}">
                        <a14:shadowObscured xmlns:a14="http://schemas.microsoft.com/office/drawing/2010/main"/>
                      </a:ext>
                    </a:extLst>
                  </pic:spPr>
                </pic:pic>
              </a:graphicData>
            </a:graphic>
          </wp:inline>
        </w:drawing>
      </w:r>
    </w:p>
    <w:p w14:paraId="344E5D79" w14:textId="7FCAABA3" w:rsidR="0021037D" w:rsidRPr="006C31DE" w:rsidRDefault="0021037D" w:rsidP="0021037D">
      <w:pPr>
        <w:pBdr>
          <w:top w:val="nil"/>
          <w:left w:val="nil"/>
          <w:bottom w:val="nil"/>
          <w:right w:val="nil"/>
          <w:between w:val="nil"/>
        </w:pBdr>
        <w:spacing w:after="200" w:line="240" w:lineRule="auto"/>
        <w:rPr>
          <w:rFonts w:asciiTheme="majorHAnsi" w:hAnsiTheme="majorHAnsi"/>
          <w:color w:val="1F497D"/>
          <w:sz w:val="20"/>
          <w:szCs w:val="20"/>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00244448" w:rsidRPr="006C31DE">
        <w:rPr>
          <w:rFonts w:asciiTheme="majorHAnsi" w:hAnsiTheme="majorHAnsi"/>
          <w:noProof/>
        </w:rPr>
        <w:t>8</w:t>
      </w:r>
      <w:r w:rsidRPr="006C31DE">
        <w:rPr>
          <w:rFonts w:asciiTheme="majorHAnsi" w:hAnsiTheme="majorHAnsi"/>
        </w:rPr>
        <w:fldChar w:fldCharType="end"/>
      </w:r>
      <w:r w:rsidRPr="006C31DE">
        <w:rPr>
          <w:rFonts w:asciiTheme="majorHAnsi" w:hAnsiTheme="majorHAnsi"/>
          <w:color w:val="000000"/>
          <w:sz w:val="20"/>
          <w:szCs w:val="20"/>
        </w:rPr>
        <w:t xml:space="preserve"> NDHS </w:t>
      </w:r>
      <w:r w:rsidR="009D2152">
        <w:rPr>
          <w:rFonts w:asciiTheme="majorHAnsi" w:hAnsiTheme="majorHAnsi"/>
          <w:color w:val="000000"/>
          <w:sz w:val="20"/>
          <w:szCs w:val="20"/>
        </w:rPr>
        <w:t>Penta 3 antigen coverage zones (2003, 2008, 2013 and 2018)</w:t>
      </w:r>
    </w:p>
    <w:p w14:paraId="56F34386" w14:textId="77777777" w:rsidR="00056457" w:rsidRPr="006C31DE" w:rsidRDefault="00056457">
      <w:pPr>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heme="majorHAnsi" w:hAnsiTheme="majorHAnsi"/>
          <w:color w:val="000000"/>
          <w:sz w:val="4"/>
          <w:szCs w:val="4"/>
        </w:rPr>
      </w:pPr>
    </w:p>
    <w:p w14:paraId="4D72431F" w14:textId="77777777"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line="276" w:lineRule="auto"/>
        <w:jc w:val="both"/>
        <w:rPr>
          <w:rFonts w:asciiTheme="majorHAnsi" w:hAnsiTheme="majorHAnsi"/>
          <w:color w:val="000000"/>
        </w:rPr>
      </w:pPr>
      <w:r w:rsidRPr="006C31DE">
        <w:rPr>
          <w:rFonts w:asciiTheme="majorHAnsi" w:hAnsiTheme="majorHAnsi"/>
          <w:color w:val="000000"/>
        </w:rPr>
        <w:t xml:space="preserve">These disparities between the administrative and survey data sources could be attributed to the quality of immunization data at LGA and HF levels, which remains a challenge. However, we also acknowledge the differences in the methodology used for both including different sample size; periodicity (admin is more regular, SMART annually, DHS – every 5 years); use of Enumerators for surveys; and reliance on effective communication between enumerators and communities. </w:t>
      </w:r>
    </w:p>
    <w:p w14:paraId="3385D521" w14:textId="77777777" w:rsidR="00056457" w:rsidRPr="006C31DE" w:rsidRDefault="00056457" w:rsidP="006C31D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20" w:line="276" w:lineRule="auto"/>
        <w:jc w:val="both"/>
        <w:rPr>
          <w:rFonts w:asciiTheme="majorHAnsi" w:hAnsiTheme="majorHAnsi"/>
          <w:color w:val="000000"/>
          <w:sz w:val="4"/>
          <w:szCs w:val="4"/>
        </w:rPr>
      </w:pPr>
    </w:p>
    <w:p w14:paraId="3ECD78B6" w14:textId="1D278779" w:rsidR="00056457" w:rsidRPr="006C31DE" w:rsidRDefault="00261CA4" w:rsidP="006C31DE">
      <w:pPr>
        <w:spacing w:line="276" w:lineRule="auto"/>
        <w:jc w:val="both"/>
        <w:rPr>
          <w:rFonts w:asciiTheme="majorHAnsi" w:hAnsiTheme="majorHAnsi"/>
          <w:color w:val="000000"/>
          <w:sz w:val="4"/>
          <w:szCs w:val="4"/>
        </w:rPr>
      </w:pPr>
      <w:r w:rsidRPr="006C31DE">
        <w:rPr>
          <w:rFonts w:asciiTheme="majorHAnsi" w:hAnsiTheme="majorHAnsi"/>
          <w:b/>
        </w:rPr>
        <w:t xml:space="preserve">Challenges with the </w:t>
      </w:r>
      <w:r w:rsidR="00931A3E">
        <w:rPr>
          <w:rFonts w:asciiTheme="majorHAnsi" w:hAnsiTheme="majorHAnsi"/>
          <w:b/>
        </w:rPr>
        <w:t>D</w:t>
      </w:r>
      <w:r w:rsidRPr="006C31DE">
        <w:rPr>
          <w:rFonts w:asciiTheme="majorHAnsi" w:hAnsiTheme="majorHAnsi"/>
          <w:b/>
        </w:rPr>
        <w:t>enominator:</w:t>
      </w:r>
      <w:r w:rsidRPr="006C31DE">
        <w:rPr>
          <w:rFonts w:asciiTheme="majorHAnsi" w:hAnsiTheme="majorHAnsi"/>
        </w:rPr>
        <w:t xml:space="preserve"> The target population (denominator) currently used in Nigeria is extrapolated from the 2006 national census figures, using a growth rate for each state and LGA provided by the Nigerian National Statistics Bureau. Doubts, however, surround the accuracy of the 2006 census figures as conflicting interests skewed the census. Additionally, these total coverage figures do not take into account domestic Nigerian inter-state and intra-state migration, which have a significant impact on the population of certain communities. For instance, Suleja LGA in Niger state; and Keffi and Karu LGAs in Nasarawa state have seen a high in-migration of people over the last few years due to the proximity of these LGAs to Abuja, yet their growth rates have been pegged at 3.4% for Niger and 3% for Nasarawa state (while LGAs in FCT are at an average of 9.3%). </w:t>
      </w:r>
    </w:p>
    <w:p w14:paraId="6B9CA778" w14:textId="77777777"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before="120" w:after="120" w:line="276" w:lineRule="auto"/>
        <w:jc w:val="both"/>
        <w:rPr>
          <w:rFonts w:asciiTheme="majorHAnsi" w:hAnsiTheme="majorHAnsi"/>
        </w:rPr>
      </w:pPr>
      <w:r w:rsidRPr="006C31DE">
        <w:rPr>
          <w:rFonts w:asciiTheme="majorHAnsi" w:hAnsiTheme="majorHAnsi"/>
          <w:color w:val="000000"/>
        </w:rPr>
        <w:t>Taking into account that the target population rates (denominators) are based on the 2006 census data and established population growth rates of 3.2 %</w:t>
      </w:r>
      <w:r w:rsidRPr="006C31DE">
        <w:rPr>
          <w:rFonts w:asciiTheme="majorHAnsi" w:hAnsiTheme="majorHAnsi"/>
        </w:rPr>
        <w:t xml:space="preserve">; </w:t>
      </w:r>
      <w:r w:rsidRPr="006C31DE">
        <w:rPr>
          <w:rFonts w:asciiTheme="majorHAnsi" w:hAnsiTheme="majorHAnsi"/>
          <w:color w:val="000000"/>
        </w:rPr>
        <w:t>it is hoped that more accu</w:t>
      </w:r>
      <w:r w:rsidRPr="006C31DE">
        <w:rPr>
          <w:rFonts w:asciiTheme="majorHAnsi" w:hAnsiTheme="majorHAnsi"/>
        </w:rPr>
        <w:t>rate data on the immunization reach of the target population will be achieved with the conduct of a national census. In the interim, NPHCDA will support the Pilot GIS mapping of the population in selected states to improve quality of RI micro-planning census and collaborate with National Population Council (NPC) to improve civil birth registration and vital statistics.</w:t>
      </w:r>
    </w:p>
    <w:p w14:paraId="73D1A020" w14:textId="77777777" w:rsidR="00056457" w:rsidRPr="006C31DE" w:rsidRDefault="00261CA4" w:rsidP="005C137C">
      <w:pPr>
        <w:spacing w:line="276" w:lineRule="auto"/>
        <w:jc w:val="both"/>
        <w:rPr>
          <w:rFonts w:asciiTheme="majorHAnsi" w:hAnsiTheme="majorHAnsi"/>
        </w:rPr>
      </w:pPr>
      <w:r w:rsidRPr="006C31DE">
        <w:rPr>
          <w:rFonts w:asciiTheme="majorHAnsi" w:hAnsiTheme="majorHAnsi"/>
        </w:rPr>
        <w:t>The findings from Pentavalent vaccine Post Introduction Evaluation (PIE) showed that only 36% of HFs recorded prior doses of Penta 3 in registers, and only 56% reported updating registers with information from a child’s immunization card. Furthermore, only 48% of local immunization officers (LIOs) could explain anomalies in monitoring charts at their sites.</w:t>
      </w:r>
      <w:r w:rsidRPr="006C31DE">
        <w:rPr>
          <w:rFonts w:asciiTheme="majorHAnsi" w:hAnsiTheme="majorHAnsi"/>
          <w:vertAlign w:val="superscript"/>
        </w:rPr>
        <w:footnoteReference w:id="6"/>
      </w:r>
      <w:r w:rsidRPr="006C31DE">
        <w:rPr>
          <w:rFonts w:asciiTheme="majorHAnsi" w:hAnsiTheme="majorHAnsi"/>
        </w:rPr>
        <w:t xml:space="preserve">  Thus, the likelihood of discrepancies when compared with survey reports is high. </w:t>
      </w:r>
    </w:p>
    <w:p w14:paraId="4BF8DD71" w14:textId="0C2962C7" w:rsidR="00056457" w:rsidRPr="006C31DE" w:rsidRDefault="00261CA4" w:rsidP="006C31DE">
      <w:pPr>
        <w:spacing w:line="276" w:lineRule="auto"/>
        <w:jc w:val="both"/>
        <w:rPr>
          <w:rFonts w:asciiTheme="majorHAnsi" w:hAnsiTheme="majorHAnsi"/>
        </w:rPr>
      </w:pPr>
      <w:r w:rsidRPr="006C31DE">
        <w:rPr>
          <w:rFonts w:asciiTheme="majorHAnsi" w:hAnsiTheme="majorHAnsi"/>
        </w:rPr>
        <w:t>The large disparity between the RI administrative and survey coverage estimates has been a long-standing concern of the NPHCDA and RI partners, because of the increased program effort in the last two years and the uncertainty of what the actual coverage is.</w:t>
      </w:r>
      <w:r w:rsidR="00CF2A9B" w:rsidRPr="006C31DE">
        <w:rPr>
          <w:rFonts w:asciiTheme="majorHAnsi" w:hAnsiTheme="majorHAnsi"/>
        </w:rPr>
        <w:t xml:space="preserve"> This is attributable to inaccurate denominator leads to over and under</w:t>
      </w:r>
      <w:r w:rsidR="000B79EF">
        <w:rPr>
          <w:rFonts w:asciiTheme="majorHAnsi" w:hAnsiTheme="majorHAnsi"/>
        </w:rPr>
        <w:t>-</w:t>
      </w:r>
      <w:r w:rsidR="00CF2A9B" w:rsidRPr="006C31DE">
        <w:rPr>
          <w:rFonts w:asciiTheme="majorHAnsi" w:hAnsiTheme="majorHAnsi"/>
        </w:rPr>
        <w:t xml:space="preserve">reporting across the country which, in turn, leads to </w:t>
      </w:r>
      <w:r w:rsidR="009E29CF">
        <w:rPr>
          <w:rFonts w:asciiTheme="majorHAnsi" w:hAnsiTheme="majorHAnsi"/>
        </w:rPr>
        <w:t xml:space="preserve">an </w:t>
      </w:r>
      <w:r w:rsidR="00CF2A9B" w:rsidRPr="006C31DE">
        <w:rPr>
          <w:rFonts w:asciiTheme="majorHAnsi" w:hAnsiTheme="majorHAnsi"/>
        </w:rPr>
        <w:t xml:space="preserve">inaccurate understanding of coverage and vaccine procurement needs. </w:t>
      </w:r>
      <w:r w:rsidRPr="006C31DE">
        <w:rPr>
          <w:rFonts w:asciiTheme="majorHAnsi" w:hAnsiTheme="majorHAnsi"/>
        </w:rPr>
        <w:t xml:space="preserve"> Therefore, there is an urgent need to coordinate a meaningful integration of EPI data within the HMIS (e.g. DHIS2) that would consider coverage, stock and surveillance data for the long-term integration. </w:t>
      </w:r>
    </w:p>
    <w:p w14:paraId="25540E98" w14:textId="77777777" w:rsidR="00056457" w:rsidRPr="006C31DE" w:rsidRDefault="00261CA4" w:rsidP="006C31DE">
      <w:pPr>
        <w:pStyle w:val="Heading1"/>
        <w:numPr>
          <w:ilvl w:val="1"/>
          <w:numId w:val="5"/>
        </w:numPr>
        <w:ind w:left="432"/>
        <w:rPr>
          <w:rFonts w:asciiTheme="majorHAnsi" w:hAnsiTheme="majorHAnsi"/>
          <w:color w:val="006600"/>
          <w:sz w:val="28"/>
          <w:szCs w:val="28"/>
        </w:rPr>
      </w:pPr>
      <w:bookmarkStart w:id="24" w:name="_Toc14240184"/>
      <w:r w:rsidRPr="006C31DE">
        <w:rPr>
          <w:rFonts w:asciiTheme="majorHAnsi" w:hAnsiTheme="majorHAnsi"/>
          <w:color w:val="006600"/>
          <w:sz w:val="28"/>
          <w:szCs w:val="28"/>
        </w:rPr>
        <w:t>Factors Affecting Routine Immunization Data Quality in Nigeria</w:t>
      </w:r>
      <w:bookmarkEnd w:id="24"/>
    </w:p>
    <w:p w14:paraId="0847869F" w14:textId="47068AE5" w:rsidR="00E17BA0" w:rsidRDefault="00261CA4">
      <w:pPr>
        <w:spacing w:line="276" w:lineRule="auto"/>
        <w:jc w:val="both"/>
        <w:rPr>
          <w:rFonts w:asciiTheme="majorHAnsi" w:hAnsiTheme="majorHAnsi"/>
        </w:rPr>
      </w:pPr>
      <w:r w:rsidRPr="006C31DE">
        <w:rPr>
          <w:rFonts w:asciiTheme="majorHAnsi" w:hAnsiTheme="majorHAnsi"/>
        </w:rPr>
        <w:t>Routine immunization data quality issues can potentially arise from three areas: technical determinants, organization determinants and behavioural determinants</w:t>
      </w:r>
      <w:r w:rsidR="00E17BA0">
        <w:rPr>
          <w:rFonts w:asciiTheme="majorHAnsi" w:hAnsiTheme="majorHAnsi"/>
        </w:rPr>
        <w:t xml:space="preserve"> </w:t>
      </w:r>
      <w:r w:rsidRPr="006C31DE">
        <w:rPr>
          <w:rFonts w:asciiTheme="majorHAnsi" w:hAnsiTheme="majorHAnsi"/>
        </w:rPr>
        <w:t>(Refer figure 12 below)</w:t>
      </w:r>
    </w:p>
    <w:p w14:paraId="6E98744A" w14:textId="610B3FD7" w:rsidR="00E17BA0" w:rsidRDefault="00E17BA0" w:rsidP="006C31DE">
      <w:pPr>
        <w:spacing w:line="276" w:lineRule="auto"/>
        <w:jc w:val="both"/>
        <w:rPr>
          <w:rFonts w:asciiTheme="majorHAnsi" w:hAnsiTheme="majorHAnsi"/>
        </w:rPr>
      </w:pPr>
      <w:r w:rsidRPr="00E954C1">
        <w:rPr>
          <w:rFonts w:asciiTheme="majorHAnsi" w:hAnsiTheme="majorHAnsi"/>
          <w:noProof/>
          <w:lang w:val="en-US"/>
        </w:rPr>
        <w:drawing>
          <wp:inline distT="0" distB="0" distL="0" distR="0" wp14:anchorId="71F544E6" wp14:editId="5FA0C591">
            <wp:extent cx="2863850" cy="1790700"/>
            <wp:effectExtent l="0" t="0" r="0" b="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5">
                      <a:extLst>
                        <a:ext uri="{BEBA8EAE-BF5A-486C-A8C5-ECC9F3942E4B}">
                          <a14:imgProps xmlns:a14="http://schemas.microsoft.com/office/drawing/2010/main">
                            <a14:imgLayer r:embed="rId16">
                              <a14:imgEffect>
                                <a14:saturation sat="200000"/>
                              </a14:imgEffect>
                            </a14:imgLayer>
                          </a14:imgProps>
                        </a:ext>
                      </a:extLst>
                    </a:blip>
                    <a:srcRect l="20782" r="26554" b="15237"/>
                    <a:stretch/>
                  </pic:blipFill>
                  <pic:spPr bwMode="auto">
                    <a:xfrm>
                      <a:off x="0" y="0"/>
                      <a:ext cx="2877943" cy="1799512"/>
                    </a:xfrm>
                    <a:prstGeom prst="rect">
                      <a:avLst/>
                    </a:prstGeom>
                    <a:ln>
                      <a:noFill/>
                    </a:ln>
                    <a:extLst>
                      <a:ext uri="{53640926-AAD7-44D8-BBD7-CCE9431645EC}">
                        <a14:shadowObscured xmlns:a14="http://schemas.microsoft.com/office/drawing/2010/main"/>
                      </a:ext>
                    </a:extLst>
                  </pic:spPr>
                </pic:pic>
              </a:graphicData>
            </a:graphic>
          </wp:inline>
        </w:drawing>
      </w:r>
    </w:p>
    <w:p w14:paraId="668EF569" w14:textId="30F12C27" w:rsidR="0021037D" w:rsidRPr="006C31DE" w:rsidRDefault="00E17BA0" w:rsidP="006C31DE">
      <w:pPr>
        <w:spacing w:line="276" w:lineRule="auto"/>
        <w:jc w:val="both"/>
        <w:rPr>
          <w:rFonts w:asciiTheme="majorHAnsi" w:hAnsiTheme="majorHAnsi"/>
          <w:b/>
          <w:color w:val="008000"/>
          <w:sz w:val="19"/>
          <w:szCs w:val="19"/>
        </w:rPr>
      </w:pPr>
      <w:r>
        <w:rPr>
          <w:rFonts w:asciiTheme="majorHAnsi" w:hAnsiTheme="majorHAnsi"/>
        </w:rPr>
        <w:t>F</w:t>
      </w:r>
      <w:r w:rsidR="0021037D" w:rsidRPr="006C31DE">
        <w:rPr>
          <w:rFonts w:asciiTheme="majorHAnsi" w:hAnsiTheme="majorHAnsi"/>
        </w:rPr>
        <w:t xml:space="preserve">igure </w:t>
      </w:r>
      <w:r w:rsidR="0021037D" w:rsidRPr="006C31DE">
        <w:rPr>
          <w:rFonts w:asciiTheme="majorHAnsi" w:hAnsiTheme="majorHAnsi"/>
        </w:rPr>
        <w:fldChar w:fldCharType="begin"/>
      </w:r>
      <w:r w:rsidR="0021037D" w:rsidRPr="006C31DE">
        <w:rPr>
          <w:rFonts w:asciiTheme="majorHAnsi" w:hAnsiTheme="majorHAnsi"/>
        </w:rPr>
        <w:instrText xml:space="preserve"> SEQ Figure \* ARABIC </w:instrText>
      </w:r>
      <w:r w:rsidR="0021037D" w:rsidRPr="006C31DE">
        <w:rPr>
          <w:rFonts w:asciiTheme="majorHAnsi" w:hAnsiTheme="majorHAnsi"/>
        </w:rPr>
        <w:fldChar w:fldCharType="separate"/>
      </w:r>
      <w:r w:rsidR="00244448" w:rsidRPr="006C31DE">
        <w:rPr>
          <w:rFonts w:asciiTheme="majorHAnsi" w:hAnsiTheme="majorHAnsi"/>
          <w:noProof/>
        </w:rPr>
        <w:t>9</w:t>
      </w:r>
      <w:r w:rsidR="0021037D" w:rsidRPr="006C31DE">
        <w:rPr>
          <w:rFonts w:asciiTheme="majorHAnsi" w:hAnsiTheme="majorHAnsi"/>
        </w:rPr>
        <w:fldChar w:fldCharType="end"/>
      </w:r>
      <w:r w:rsidR="0021037D" w:rsidRPr="006C31DE">
        <w:rPr>
          <w:rFonts w:asciiTheme="majorHAnsi" w:hAnsiTheme="majorHAnsi"/>
        </w:rPr>
        <w:t xml:space="preserve"> </w:t>
      </w:r>
      <w:r w:rsidR="0021037D" w:rsidRPr="006C31DE">
        <w:rPr>
          <w:rFonts w:asciiTheme="majorHAnsi" w:hAnsiTheme="majorHAnsi"/>
          <w:b/>
          <w:color w:val="008000"/>
          <w:sz w:val="19"/>
          <w:szCs w:val="19"/>
        </w:rPr>
        <w:t>Framework on data quality and use of information for decision making</w:t>
      </w:r>
    </w:p>
    <w:p w14:paraId="5804A19A" w14:textId="77777777" w:rsidR="00056457" w:rsidRPr="006C31DE" w:rsidRDefault="00261CA4">
      <w:pPr>
        <w:pBdr>
          <w:top w:val="nil"/>
          <w:left w:val="nil"/>
          <w:bottom w:val="nil"/>
          <w:right w:val="nil"/>
          <w:between w:val="nil"/>
        </w:pBdr>
        <w:spacing w:after="200" w:line="276" w:lineRule="auto"/>
        <w:jc w:val="both"/>
        <w:rPr>
          <w:rFonts w:asciiTheme="majorHAnsi" w:hAnsiTheme="majorHAnsi"/>
          <w:i/>
          <w:color w:val="008000"/>
          <w:sz w:val="18"/>
          <w:szCs w:val="18"/>
        </w:rPr>
      </w:pPr>
      <w:r w:rsidRPr="006C31DE">
        <w:rPr>
          <w:rFonts w:asciiTheme="majorHAnsi" w:hAnsiTheme="majorHAnsi"/>
          <w:i/>
          <w:color w:val="008000"/>
          <w:sz w:val="18"/>
          <w:szCs w:val="18"/>
        </w:rPr>
        <w:t xml:space="preserve">Adapted from </w:t>
      </w:r>
      <w:hyperlink r:id="rId17">
        <w:r w:rsidRPr="006C31DE">
          <w:rPr>
            <w:rFonts w:asciiTheme="majorHAnsi" w:hAnsiTheme="majorHAnsi"/>
            <w:i/>
            <w:color w:val="008000"/>
            <w:sz w:val="18"/>
            <w:szCs w:val="18"/>
          </w:rPr>
          <w:t>Health Policy Plan</w:t>
        </w:r>
      </w:hyperlink>
      <w:r w:rsidRPr="006C31DE">
        <w:rPr>
          <w:rFonts w:asciiTheme="majorHAnsi" w:hAnsiTheme="majorHAnsi"/>
          <w:i/>
          <w:color w:val="008000"/>
          <w:sz w:val="18"/>
          <w:szCs w:val="18"/>
        </w:rPr>
        <w:t>. 2009 May; 24(3): 217–228</w:t>
      </w:r>
    </w:p>
    <w:p w14:paraId="0ABE8ED9" w14:textId="77777777" w:rsidR="0021037D" w:rsidRPr="006C31DE" w:rsidRDefault="0011296F" w:rsidP="006C31DE">
      <w:pPr>
        <w:keepNext/>
        <w:spacing w:line="276" w:lineRule="auto"/>
        <w:jc w:val="both"/>
        <w:rPr>
          <w:rFonts w:asciiTheme="majorHAnsi" w:hAnsiTheme="majorHAnsi"/>
        </w:rPr>
      </w:pPr>
      <w:r w:rsidRPr="006C31DE">
        <w:rPr>
          <w:rFonts w:asciiTheme="majorHAnsi" w:hAnsiTheme="majorHAnsi"/>
          <w:noProof/>
          <w:lang w:val="en-US"/>
        </w:rPr>
        <w:drawing>
          <wp:inline distT="0" distB="0" distL="0" distR="0" wp14:anchorId="05F0AD9A" wp14:editId="420C1928">
            <wp:extent cx="6521450" cy="1492250"/>
            <wp:effectExtent l="38100" t="38100" r="50800" b="508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3B77D3" w14:textId="267EA080" w:rsidR="0011296F" w:rsidRPr="006C31DE" w:rsidRDefault="0021037D" w:rsidP="006C31DE">
      <w:pPr>
        <w:pStyle w:val="Caption"/>
        <w:jc w:val="both"/>
        <w:rPr>
          <w:rFonts w:asciiTheme="majorHAnsi" w:hAnsiTheme="majorHAnsi"/>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00244448" w:rsidRPr="006C31DE">
        <w:rPr>
          <w:rFonts w:asciiTheme="majorHAnsi" w:hAnsiTheme="majorHAnsi"/>
          <w:noProof/>
        </w:rPr>
        <w:t>10</w:t>
      </w:r>
      <w:r w:rsidRPr="006C31DE">
        <w:rPr>
          <w:rFonts w:asciiTheme="majorHAnsi" w:hAnsiTheme="majorHAnsi"/>
        </w:rPr>
        <w:fldChar w:fldCharType="end"/>
      </w:r>
      <w:r w:rsidRPr="006C31DE">
        <w:rPr>
          <w:rFonts w:asciiTheme="majorHAnsi" w:hAnsiTheme="majorHAnsi"/>
          <w:b/>
          <w:sz w:val="19"/>
          <w:szCs w:val="19"/>
        </w:rPr>
        <w:t xml:space="preserve"> Determinants of Data Quality</w:t>
      </w:r>
    </w:p>
    <w:p w14:paraId="5DA4EE71" w14:textId="77777777" w:rsidR="00056457" w:rsidRPr="006C31DE" w:rsidRDefault="00261CA4">
      <w:pPr>
        <w:spacing w:after="0" w:line="276" w:lineRule="auto"/>
        <w:jc w:val="both"/>
        <w:rPr>
          <w:rFonts w:asciiTheme="majorHAnsi" w:hAnsiTheme="majorHAnsi"/>
          <w:b/>
        </w:rPr>
      </w:pPr>
      <w:r w:rsidRPr="006C31DE">
        <w:rPr>
          <w:rFonts w:asciiTheme="majorHAnsi" w:hAnsiTheme="majorHAnsi"/>
          <w:b/>
        </w:rPr>
        <w:t>Organizational Determinants</w:t>
      </w:r>
    </w:p>
    <w:p w14:paraId="1B5C48B5" w14:textId="06A08AD1" w:rsidR="00056457" w:rsidRPr="006C31DE" w:rsidRDefault="00261CA4">
      <w:pPr>
        <w:spacing w:after="0" w:line="276" w:lineRule="auto"/>
        <w:jc w:val="both"/>
        <w:rPr>
          <w:rFonts w:asciiTheme="majorHAnsi" w:hAnsiTheme="majorHAnsi"/>
        </w:rPr>
      </w:pPr>
      <w:r w:rsidRPr="006C31DE">
        <w:rPr>
          <w:rFonts w:asciiTheme="majorHAnsi" w:hAnsiTheme="majorHAnsi"/>
        </w:rPr>
        <w:t>In July 2017, a declaration was made by NPHCDA to establish the NERICC, a national coordinating body that mandated to develop and implement strategies that would strengthen routine immunization coverage levels across Nigeria.  Since the advent of NERICC, data quality improvement has been prioritized as an area of improvement, particularly in 18 priority states. Organizational determinants are factors highly influenced by key decision</w:t>
      </w:r>
      <w:r w:rsidR="000B79EF">
        <w:rPr>
          <w:rFonts w:asciiTheme="majorHAnsi" w:hAnsiTheme="majorHAnsi"/>
        </w:rPr>
        <w:t>-</w:t>
      </w:r>
      <w:r w:rsidRPr="006C31DE">
        <w:rPr>
          <w:rFonts w:asciiTheme="majorHAnsi" w:hAnsiTheme="majorHAnsi"/>
        </w:rPr>
        <w:t>makers at the national and state levels. The way</w:t>
      </w:r>
      <w:r w:rsidR="009E29CF">
        <w:rPr>
          <w:rFonts w:asciiTheme="majorHAnsi" w:hAnsiTheme="majorHAnsi"/>
        </w:rPr>
        <w:t xml:space="preserve"> in</w:t>
      </w:r>
      <w:r w:rsidRPr="006C31DE">
        <w:rPr>
          <w:rFonts w:asciiTheme="majorHAnsi" w:hAnsiTheme="majorHAnsi"/>
        </w:rPr>
        <w:t xml:space="preserve"> which decision</w:t>
      </w:r>
      <w:r w:rsidR="000B79EF">
        <w:rPr>
          <w:rFonts w:asciiTheme="majorHAnsi" w:hAnsiTheme="majorHAnsi"/>
        </w:rPr>
        <w:t>-</w:t>
      </w:r>
      <w:r w:rsidRPr="006C31DE">
        <w:rPr>
          <w:rFonts w:asciiTheme="majorHAnsi" w:hAnsiTheme="majorHAnsi"/>
        </w:rPr>
        <w:t>makers’ value RI data and the use of data for action is visibly demonstrated in their commitment and support for proliferating an information</w:t>
      </w:r>
      <w:r w:rsidR="009E29CF">
        <w:rPr>
          <w:rFonts w:asciiTheme="majorHAnsi" w:hAnsiTheme="majorHAnsi"/>
        </w:rPr>
        <w:t>-</w:t>
      </w:r>
      <w:r w:rsidRPr="006C31DE">
        <w:rPr>
          <w:rFonts w:asciiTheme="majorHAnsi" w:hAnsiTheme="majorHAnsi"/>
        </w:rPr>
        <w:t>based culture. This can be defined as “the capacity and control to promote values and beliefs among health care workers for collection, analysis</w:t>
      </w:r>
      <w:r w:rsidR="009E29CF">
        <w:rPr>
          <w:rFonts w:asciiTheme="majorHAnsi" w:hAnsiTheme="majorHAnsi"/>
        </w:rPr>
        <w:t>,</w:t>
      </w:r>
      <w:r w:rsidRPr="006C31DE">
        <w:rPr>
          <w:rFonts w:asciiTheme="majorHAnsi" w:hAnsiTheme="majorHAnsi"/>
        </w:rPr>
        <w:t xml:space="preserve"> and use of quality data to improve RI performance</w:t>
      </w:r>
      <w:r w:rsidRPr="006C31DE">
        <w:rPr>
          <w:rFonts w:asciiTheme="majorHAnsi" w:hAnsiTheme="majorHAnsi"/>
          <w:vertAlign w:val="superscript"/>
        </w:rPr>
        <w:footnoteReference w:id="7"/>
      </w:r>
      <w:r w:rsidRPr="006C31DE">
        <w:rPr>
          <w:rFonts w:asciiTheme="majorHAnsi" w:hAnsiTheme="majorHAnsi"/>
        </w:rPr>
        <w:t>.” Data quality issues arise due to the following:</w:t>
      </w:r>
    </w:p>
    <w:p w14:paraId="3E5E118F" w14:textId="2B952C6E" w:rsidR="00056457" w:rsidRPr="006C31DE" w:rsidRDefault="00261CA4">
      <w:pPr>
        <w:numPr>
          <w:ilvl w:val="0"/>
          <w:numId w:val="3"/>
        </w:numPr>
        <w:spacing w:after="0" w:line="276" w:lineRule="auto"/>
        <w:jc w:val="both"/>
        <w:rPr>
          <w:rFonts w:asciiTheme="majorHAnsi" w:hAnsiTheme="majorHAnsi"/>
        </w:rPr>
      </w:pPr>
      <w:r w:rsidRPr="006C31DE">
        <w:rPr>
          <w:rFonts w:asciiTheme="majorHAnsi" w:hAnsiTheme="majorHAnsi"/>
        </w:rPr>
        <w:t xml:space="preserve">Inadequate number of qualified healthcare workers resulting in </w:t>
      </w:r>
      <w:r w:rsidR="009E29CF">
        <w:rPr>
          <w:rFonts w:asciiTheme="majorHAnsi" w:hAnsiTheme="majorHAnsi"/>
        </w:rPr>
        <w:t xml:space="preserve">an </w:t>
      </w:r>
      <w:r w:rsidRPr="006C31DE">
        <w:rPr>
          <w:rFonts w:asciiTheme="majorHAnsi" w:hAnsiTheme="majorHAnsi"/>
        </w:rPr>
        <w:t>increased burden of healthcare workers for upward reporting</w:t>
      </w:r>
    </w:p>
    <w:p w14:paraId="39D47191" w14:textId="77777777" w:rsidR="00056457" w:rsidRPr="006C31DE" w:rsidRDefault="00261C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rPr>
        <w:t xml:space="preserve">Weak management and coordination roles by supervisors result in poorly supervised RI health workforce with little attention to data quality. </w:t>
      </w:r>
    </w:p>
    <w:p w14:paraId="2615A09E" w14:textId="77777777" w:rsidR="00056457" w:rsidRPr="006C31DE" w:rsidRDefault="00261CA4">
      <w:pPr>
        <w:numPr>
          <w:ilvl w:val="0"/>
          <w:numId w:val="3"/>
        </w:numPr>
        <w:spacing w:after="0" w:line="276" w:lineRule="auto"/>
        <w:jc w:val="both"/>
        <w:rPr>
          <w:rFonts w:asciiTheme="majorHAnsi" w:hAnsiTheme="majorHAnsi"/>
        </w:rPr>
      </w:pPr>
      <w:r w:rsidRPr="006C31DE">
        <w:rPr>
          <w:rFonts w:asciiTheme="majorHAnsi" w:hAnsiTheme="majorHAnsi"/>
        </w:rPr>
        <w:t xml:space="preserve">Irregular supportive supervision visits  to lower levels due to insufficient funding </w:t>
      </w:r>
    </w:p>
    <w:p w14:paraId="26BF982E" w14:textId="092C9251" w:rsidR="00056457" w:rsidRPr="006C31DE" w:rsidRDefault="009E29CF">
      <w:pPr>
        <w:numPr>
          <w:ilvl w:val="0"/>
          <w:numId w:val="3"/>
        </w:numPr>
        <w:spacing w:after="0" w:line="276" w:lineRule="auto"/>
        <w:jc w:val="both"/>
        <w:rPr>
          <w:rFonts w:asciiTheme="majorHAnsi" w:hAnsiTheme="majorHAnsi"/>
        </w:rPr>
      </w:pPr>
      <w:r>
        <w:rPr>
          <w:rFonts w:asciiTheme="majorHAnsi" w:hAnsiTheme="majorHAnsi"/>
        </w:rPr>
        <w:t>The p</w:t>
      </w:r>
      <w:r w:rsidR="00261CA4" w:rsidRPr="006C31DE">
        <w:rPr>
          <w:rFonts w:asciiTheme="majorHAnsi" w:hAnsiTheme="majorHAnsi"/>
        </w:rPr>
        <w:t>erceived value of immunization program by decision</w:t>
      </w:r>
      <w:r w:rsidR="000B79EF">
        <w:rPr>
          <w:rFonts w:asciiTheme="majorHAnsi" w:hAnsiTheme="majorHAnsi"/>
        </w:rPr>
        <w:t>-</w:t>
      </w:r>
      <w:r w:rsidR="00261CA4" w:rsidRPr="006C31DE">
        <w:rPr>
          <w:rFonts w:asciiTheme="majorHAnsi" w:hAnsiTheme="majorHAnsi"/>
        </w:rPr>
        <w:t xml:space="preserve">makers resulting in deprioritization of availing resources (financial and non-financial) for immunization </w:t>
      </w:r>
    </w:p>
    <w:p w14:paraId="1F3DDAD4" w14:textId="77777777" w:rsidR="00056457" w:rsidRPr="006C31DE" w:rsidRDefault="00056457">
      <w:pPr>
        <w:spacing w:after="0" w:line="276" w:lineRule="auto"/>
        <w:jc w:val="both"/>
        <w:rPr>
          <w:rFonts w:asciiTheme="majorHAnsi" w:hAnsiTheme="majorHAnsi"/>
          <w:i/>
        </w:rPr>
      </w:pPr>
    </w:p>
    <w:p w14:paraId="2300C0BF" w14:textId="0861A377" w:rsidR="00056457" w:rsidRPr="006C31DE" w:rsidRDefault="00261CA4">
      <w:pPr>
        <w:spacing w:after="0" w:line="276" w:lineRule="auto"/>
        <w:jc w:val="both"/>
        <w:rPr>
          <w:rFonts w:asciiTheme="majorHAnsi" w:hAnsiTheme="majorHAnsi"/>
          <w:b/>
        </w:rPr>
      </w:pPr>
      <w:r w:rsidRPr="006C31DE">
        <w:rPr>
          <w:rFonts w:asciiTheme="majorHAnsi" w:hAnsiTheme="majorHAnsi"/>
          <w:b/>
        </w:rPr>
        <w:t>Behavioural Determinants</w:t>
      </w:r>
    </w:p>
    <w:p w14:paraId="6EEF2F08" w14:textId="3660A91B" w:rsidR="00056457" w:rsidRPr="006C31DE" w:rsidRDefault="00261CA4" w:rsidP="006C31DE">
      <w:pPr>
        <w:spacing w:after="0" w:line="276" w:lineRule="auto"/>
        <w:jc w:val="both"/>
        <w:rPr>
          <w:rFonts w:asciiTheme="majorHAnsi" w:hAnsiTheme="majorHAnsi"/>
        </w:rPr>
      </w:pPr>
      <w:r w:rsidRPr="006C31DE">
        <w:rPr>
          <w:rFonts w:asciiTheme="majorHAnsi" w:hAnsiTheme="majorHAnsi"/>
        </w:rPr>
        <w:t>Due to the labo</w:t>
      </w:r>
      <w:r w:rsidR="000B79EF">
        <w:rPr>
          <w:rFonts w:asciiTheme="majorHAnsi" w:hAnsiTheme="majorHAnsi"/>
        </w:rPr>
        <w:t>r-</w:t>
      </w:r>
      <w:r w:rsidRPr="006C31DE">
        <w:rPr>
          <w:rFonts w:asciiTheme="majorHAnsi" w:hAnsiTheme="majorHAnsi"/>
        </w:rPr>
        <w:t>intensive nature of immunization service delivery, RI data quality is co-dependent on the attitude, motivation</w:t>
      </w:r>
      <w:r w:rsidR="009E29CF">
        <w:rPr>
          <w:rFonts w:asciiTheme="majorHAnsi" w:hAnsiTheme="majorHAnsi"/>
        </w:rPr>
        <w:t>,</w:t>
      </w:r>
      <w:r w:rsidRPr="006C31DE">
        <w:rPr>
          <w:rFonts w:asciiTheme="majorHAnsi" w:hAnsiTheme="majorHAnsi"/>
        </w:rPr>
        <w:t xml:space="preserve"> and capacity of health care workers. Due to </w:t>
      </w:r>
      <w:r w:rsidR="009E29CF">
        <w:rPr>
          <w:rFonts w:asciiTheme="majorHAnsi" w:hAnsiTheme="majorHAnsi"/>
        </w:rPr>
        <w:t xml:space="preserve">the </w:t>
      </w:r>
      <w:r w:rsidRPr="006C31DE">
        <w:rPr>
          <w:rFonts w:asciiTheme="majorHAnsi" w:hAnsiTheme="majorHAnsi"/>
        </w:rPr>
        <w:t>constant change in healthcare workers’ environs, they are required to ad</w:t>
      </w:r>
      <w:r w:rsidR="009E29CF">
        <w:rPr>
          <w:rFonts w:asciiTheme="majorHAnsi" w:hAnsiTheme="majorHAnsi"/>
        </w:rPr>
        <w:t>o</w:t>
      </w:r>
      <w:r w:rsidRPr="006C31DE">
        <w:rPr>
          <w:rFonts w:asciiTheme="majorHAnsi" w:hAnsiTheme="majorHAnsi"/>
        </w:rPr>
        <w:t>pt individual practices to satisfy both personal and program objectives</w:t>
      </w:r>
      <w:r w:rsidRPr="006C31DE">
        <w:rPr>
          <w:rFonts w:asciiTheme="majorHAnsi" w:hAnsiTheme="majorHAnsi"/>
          <w:vertAlign w:val="superscript"/>
        </w:rPr>
        <w:footnoteReference w:id="8"/>
      </w:r>
      <w:r w:rsidRPr="006C31DE">
        <w:rPr>
          <w:rFonts w:asciiTheme="majorHAnsi" w:hAnsiTheme="majorHAnsi"/>
        </w:rPr>
        <w:t>. Consequently, the design of human-cent</w:t>
      </w:r>
      <w:r w:rsidR="009E29CF">
        <w:rPr>
          <w:rFonts w:asciiTheme="majorHAnsi" w:hAnsiTheme="majorHAnsi"/>
        </w:rPr>
        <w:t>e</w:t>
      </w:r>
      <w:r w:rsidRPr="006C31DE">
        <w:rPr>
          <w:rFonts w:asciiTheme="majorHAnsi" w:hAnsiTheme="majorHAnsi"/>
        </w:rPr>
        <w:t>red interventions to improve data quality remains challeng</w:t>
      </w:r>
      <w:r w:rsidR="00166692" w:rsidRPr="006C31DE">
        <w:rPr>
          <w:rFonts w:asciiTheme="majorHAnsi" w:hAnsiTheme="majorHAnsi"/>
        </w:rPr>
        <w:t>ing</w:t>
      </w:r>
      <w:r w:rsidRPr="006C31DE">
        <w:rPr>
          <w:rFonts w:asciiTheme="majorHAnsi" w:hAnsiTheme="majorHAnsi"/>
        </w:rPr>
        <w:t>. Delayed remittance of healthcare worker</w:t>
      </w:r>
      <w:r w:rsidR="00033542" w:rsidRPr="006C31DE">
        <w:rPr>
          <w:rFonts w:asciiTheme="majorHAnsi" w:hAnsiTheme="majorHAnsi"/>
        </w:rPr>
        <w:t>’s</w:t>
      </w:r>
      <w:r w:rsidRPr="006C31DE">
        <w:rPr>
          <w:rFonts w:asciiTheme="majorHAnsi" w:hAnsiTheme="majorHAnsi"/>
        </w:rPr>
        <w:t xml:space="preserve"> salary and poor working conditions </w:t>
      </w:r>
      <w:r w:rsidR="00033542" w:rsidRPr="006C31DE">
        <w:rPr>
          <w:rFonts w:asciiTheme="majorHAnsi" w:hAnsiTheme="majorHAnsi"/>
        </w:rPr>
        <w:t xml:space="preserve">are </w:t>
      </w:r>
      <w:r w:rsidRPr="006C31DE">
        <w:rPr>
          <w:rFonts w:asciiTheme="majorHAnsi" w:hAnsiTheme="majorHAnsi"/>
        </w:rPr>
        <w:t>attribute</w:t>
      </w:r>
      <w:r w:rsidR="00033542" w:rsidRPr="006C31DE">
        <w:rPr>
          <w:rFonts w:asciiTheme="majorHAnsi" w:hAnsiTheme="majorHAnsi"/>
        </w:rPr>
        <w:t>d</w:t>
      </w:r>
      <w:r w:rsidRPr="006C31DE">
        <w:rPr>
          <w:rFonts w:asciiTheme="majorHAnsi" w:hAnsiTheme="majorHAnsi"/>
        </w:rPr>
        <w:t xml:space="preserve"> to suboptimal reporting, poor data capturing and delayed/incomplete submission of immunization data from the HFs/LGAs. In some primary health facilities, shortage of RI staff impact on data quality due to an overwhelming workload especially on immunization days. A deep dive field assessment conducted in October 2016 revealed inconsistencies in the data reported at each level with deliberate alterations of data observed in some sites. Further studies on the drivers of data falsification are required to design interventions for corrective action. However, some of the issues which trigger data falsification include:</w:t>
      </w:r>
    </w:p>
    <w:p w14:paraId="76F07149" w14:textId="28FAE731" w:rsidR="00186F23" w:rsidRPr="006C31DE" w:rsidRDefault="00186F23" w:rsidP="006C31DE">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Deliberate inflation of vaccination data by RI service providers facilitated by set health facility immunization target. In turn</w:t>
      </w:r>
      <w:r w:rsidR="009E29CF">
        <w:rPr>
          <w:rFonts w:asciiTheme="majorHAnsi" w:hAnsiTheme="majorHAnsi"/>
        </w:rPr>
        <w:t>,</w:t>
      </w:r>
      <w:r w:rsidRPr="006C31DE">
        <w:rPr>
          <w:rFonts w:asciiTheme="majorHAnsi" w:hAnsiTheme="majorHAnsi"/>
        </w:rPr>
        <w:t xml:space="preserve"> this promotes a culture of over-reporting in deference to accuracy.</w:t>
      </w:r>
    </w:p>
    <w:p w14:paraId="0136EE71" w14:textId="588AF0ED" w:rsidR="00186F23" w:rsidRPr="006C31DE" w:rsidRDefault="00186F23" w:rsidP="00186F23">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Political inference at the sub-national levels resulting in the coercion of HCWs to under/over</w:t>
      </w:r>
      <w:r w:rsidR="000B79EF">
        <w:rPr>
          <w:rFonts w:asciiTheme="majorHAnsi" w:hAnsiTheme="majorHAnsi"/>
        </w:rPr>
        <w:t>-</w:t>
      </w:r>
      <w:r w:rsidRPr="006C31DE">
        <w:rPr>
          <w:rFonts w:asciiTheme="majorHAnsi" w:hAnsiTheme="majorHAnsi"/>
        </w:rPr>
        <w:t>report.</w:t>
      </w:r>
    </w:p>
    <w:p w14:paraId="33660E56" w14:textId="77777777" w:rsidR="00186F23" w:rsidRPr="006C31DE" w:rsidRDefault="00186F23" w:rsidP="00186F23">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 xml:space="preserve">Poor data capture practices </w:t>
      </w:r>
    </w:p>
    <w:p w14:paraId="51D3C396" w14:textId="6445DCE7" w:rsidR="00186F23" w:rsidRPr="006C31DE" w:rsidRDefault="00186F23" w:rsidP="006C31DE">
      <w:pPr>
        <w:numPr>
          <w:ilvl w:val="1"/>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 xml:space="preserve">Use of only one data tool in capturing vaccination record (for convenience) with </w:t>
      </w:r>
      <w:r w:rsidR="009E29CF">
        <w:rPr>
          <w:rFonts w:asciiTheme="majorHAnsi" w:hAnsiTheme="majorHAnsi"/>
        </w:rPr>
        <w:t xml:space="preserve">the </w:t>
      </w:r>
      <w:r w:rsidRPr="006C31DE">
        <w:rPr>
          <w:rFonts w:asciiTheme="majorHAnsi" w:hAnsiTheme="majorHAnsi"/>
        </w:rPr>
        <w:t>consequent disparity in reported data across health facility tool</w:t>
      </w:r>
    </w:p>
    <w:p w14:paraId="5DB16D82" w14:textId="77777777" w:rsidR="00056457" w:rsidRPr="006C31DE" w:rsidRDefault="00056457" w:rsidP="006C31DE">
      <w:pPr>
        <w:pBdr>
          <w:top w:val="nil"/>
          <w:left w:val="nil"/>
          <w:bottom w:val="nil"/>
          <w:right w:val="nil"/>
          <w:between w:val="nil"/>
        </w:pBdr>
        <w:spacing w:after="0" w:line="276" w:lineRule="auto"/>
        <w:ind w:left="720"/>
        <w:jc w:val="both"/>
        <w:rPr>
          <w:rFonts w:asciiTheme="majorHAnsi" w:hAnsiTheme="majorHAnsi"/>
          <w:i/>
        </w:rPr>
      </w:pPr>
    </w:p>
    <w:p w14:paraId="7AC2FDA6" w14:textId="77777777" w:rsidR="00056457" w:rsidRPr="006C31DE" w:rsidRDefault="00261CA4">
      <w:pPr>
        <w:spacing w:after="0" w:line="276" w:lineRule="auto"/>
        <w:jc w:val="both"/>
        <w:rPr>
          <w:rFonts w:asciiTheme="majorHAnsi" w:hAnsiTheme="majorHAnsi"/>
          <w:b/>
        </w:rPr>
      </w:pPr>
      <w:r w:rsidRPr="006C31DE">
        <w:rPr>
          <w:rFonts w:asciiTheme="majorHAnsi" w:hAnsiTheme="majorHAnsi"/>
          <w:b/>
        </w:rPr>
        <w:t>Technical Determinants</w:t>
      </w:r>
    </w:p>
    <w:p w14:paraId="7A823FC6" w14:textId="0A079BC7" w:rsidR="00103D50" w:rsidRPr="006C31DE" w:rsidRDefault="009D4B8E" w:rsidP="006C31DE">
      <w:pPr>
        <w:spacing w:after="0" w:line="276" w:lineRule="auto"/>
        <w:jc w:val="both"/>
        <w:rPr>
          <w:rFonts w:asciiTheme="majorHAnsi" w:hAnsiTheme="majorHAnsi"/>
        </w:rPr>
      </w:pPr>
      <w:r w:rsidRPr="006C31DE">
        <w:rPr>
          <w:rFonts w:asciiTheme="majorHAnsi" w:hAnsiTheme="majorHAnsi"/>
        </w:rPr>
        <w:t xml:space="preserve">Factors such as data collection tool design, development of indicators and procedural guidelines for data processing and analysis has a major impact on </w:t>
      </w:r>
      <w:r w:rsidR="009F5EC8" w:rsidRPr="006C31DE">
        <w:rPr>
          <w:rFonts w:asciiTheme="majorHAnsi" w:hAnsiTheme="majorHAnsi"/>
        </w:rPr>
        <w:t>RI data quality. If RI data tools are complex for data to be computed</w:t>
      </w:r>
      <w:r w:rsidR="009C2969" w:rsidRPr="006C31DE">
        <w:rPr>
          <w:rFonts w:asciiTheme="majorHAnsi" w:hAnsiTheme="majorHAnsi"/>
        </w:rPr>
        <w:t xml:space="preserve">, and indicators are redundant, this will also undermine the confidence and motivation of healthcare workers to collect data. As a result, the data </w:t>
      </w:r>
      <w:r w:rsidR="00564A0B" w:rsidRPr="006C31DE">
        <w:rPr>
          <w:rFonts w:asciiTheme="majorHAnsi" w:hAnsiTheme="majorHAnsi"/>
        </w:rPr>
        <w:t>available</w:t>
      </w:r>
      <w:r w:rsidR="009C2969" w:rsidRPr="006C31DE">
        <w:rPr>
          <w:rFonts w:asciiTheme="majorHAnsi" w:hAnsiTheme="majorHAnsi"/>
        </w:rPr>
        <w:t xml:space="preserve"> will be prone to inaccuracy and incompleteness. This</w:t>
      </w:r>
      <w:r w:rsidR="009E29CF">
        <w:rPr>
          <w:rFonts w:asciiTheme="majorHAnsi" w:hAnsiTheme="majorHAnsi"/>
        </w:rPr>
        <w:t>, in turn,</w:t>
      </w:r>
      <w:r w:rsidR="009C2969" w:rsidRPr="006C31DE">
        <w:rPr>
          <w:rFonts w:asciiTheme="majorHAnsi" w:hAnsiTheme="majorHAnsi"/>
        </w:rPr>
        <w:t xml:space="preserve"> will not provide EPI managers meaningful findings for decision making further affecting data use for action. </w:t>
      </w:r>
      <w:r w:rsidR="00103D50" w:rsidRPr="006C31DE">
        <w:rPr>
          <w:rFonts w:asciiTheme="majorHAnsi" w:hAnsiTheme="majorHAnsi"/>
        </w:rPr>
        <w:t>While the government at all levels is responsible for prioritizing data collection and its analysis, the use of data for decision making is weakest at the lower levels. Challenges that arise with data tools fall into five categories</w:t>
      </w:r>
      <w:r w:rsidR="00103D50" w:rsidRPr="006C31DE">
        <w:rPr>
          <w:rFonts w:asciiTheme="majorHAnsi" w:hAnsiTheme="majorHAnsi"/>
          <w:vertAlign w:val="superscript"/>
        </w:rPr>
        <w:footnoteReference w:id="9"/>
      </w:r>
      <w:r w:rsidR="00103D50" w:rsidRPr="006C31DE">
        <w:rPr>
          <w:rFonts w:asciiTheme="majorHAnsi" w:hAnsiTheme="majorHAnsi"/>
        </w:rPr>
        <w:t xml:space="preserve">: </w:t>
      </w:r>
    </w:p>
    <w:p w14:paraId="71D57667" w14:textId="2A5E2525" w:rsidR="00103D50" w:rsidRPr="006C31DE" w:rsidRDefault="00103D50" w:rsidP="006C31DE">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Lack of availability of paper tools (53% of state reported required data tool were not available)</w:t>
      </w:r>
      <w:r w:rsidR="00352F07" w:rsidRPr="006C31DE">
        <w:rPr>
          <w:rFonts w:asciiTheme="majorHAnsi" w:hAnsiTheme="majorHAnsi"/>
        </w:rPr>
        <w:t xml:space="preserve"> as seen in Figure 11 below</w:t>
      </w:r>
      <w:r w:rsidRPr="006C31DE">
        <w:rPr>
          <w:rFonts w:asciiTheme="majorHAnsi" w:hAnsiTheme="majorHAnsi"/>
        </w:rPr>
        <w:t>;</w:t>
      </w:r>
    </w:p>
    <w:p w14:paraId="252C47C7" w14:textId="77777777"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 xml:space="preserve">The multiplicity of tools from different partner programs in the countries (and some of these tools have overlapping functions); </w:t>
      </w:r>
    </w:p>
    <w:p w14:paraId="2ECA6899" w14:textId="77777777"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Inefficient design of the paper tools leading to the need for multiple tools and a larger burden on healthcare workers.</w:t>
      </w:r>
    </w:p>
    <w:p w14:paraId="261B7E1D" w14:textId="095EC3B5"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Limited relevant training and/or misalignment of training curriculum and the data management functions performed by health care workers.</w:t>
      </w:r>
    </w:p>
    <w:p w14:paraId="07C1F1C9" w14:textId="77777777"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Lack of required infrastructure and poor access to the Internet to submit non-paper-based tools.</w:t>
      </w:r>
    </w:p>
    <w:p w14:paraId="366557EE" w14:textId="77777777"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Low user-friendliness of paper tools.</w:t>
      </w:r>
    </w:p>
    <w:p w14:paraId="68EB09DE" w14:textId="77777777" w:rsidR="00103D50" w:rsidRPr="006C31DE" w:rsidRDefault="00103D50" w:rsidP="00103D50">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 xml:space="preserve">Low knowledge of the use of tools, both paper and electronic. Contributing to these are: </w:t>
      </w:r>
    </w:p>
    <w:p w14:paraId="5CA8F9C8" w14:textId="77777777" w:rsidR="00103D50" w:rsidRPr="006C31DE" w:rsidRDefault="00103D50" w:rsidP="006C31DE">
      <w:pPr>
        <w:numPr>
          <w:ilvl w:val="1"/>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Poor practices for data entry; and</w:t>
      </w:r>
    </w:p>
    <w:p w14:paraId="12CBFCE7" w14:textId="6F4F9F8E" w:rsidR="00103D50" w:rsidRPr="006C31DE" w:rsidRDefault="00103D50" w:rsidP="006C31DE">
      <w:pPr>
        <w:numPr>
          <w:ilvl w:val="1"/>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Poor understanding of basic analytics (i.e. coverage calculation) and data interpretation including data triangulation.</w:t>
      </w:r>
    </w:p>
    <w:p w14:paraId="5C730077" w14:textId="58B50C45" w:rsidR="00F13001" w:rsidRPr="006C31DE" w:rsidRDefault="00F13001">
      <w:pPr>
        <w:keepNext/>
        <w:pBdr>
          <w:top w:val="nil"/>
          <w:left w:val="nil"/>
          <w:bottom w:val="nil"/>
          <w:right w:val="nil"/>
          <w:between w:val="nil"/>
        </w:pBdr>
        <w:spacing w:after="200" w:line="240" w:lineRule="auto"/>
        <w:jc w:val="both"/>
        <w:rPr>
          <w:rFonts w:asciiTheme="majorHAnsi" w:hAnsiTheme="majorHAnsi"/>
          <w:color w:val="000000"/>
          <w:sz w:val="20"/>
          <w:szCs w:val="20"/>
        </w:rPr>
      </w:pPr>
      <w:r w:rsidRPr="006C31DE">
        <w:rPr>
          <w:rFonts w:asciiTheme="majorHAnsi" w:hAnsiTheme="majorHAnsi"/>
          <w:noProof/>
          <w:lang w:val="en-US"/>
        </w:rPr>
        <w:drawing>
          <wp:inline distT="0" distB="0" distL="0" distR="0" wp14:anchorId="34A48EEE" wp14:editId="53536724">
            <wp:extent cx="6538595" cy="3465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38595" cy="3465195"/>
                    </a:xfrm>
                    <a:prstGeom prst="rect">
                      <a:avLst/>
                    </a:prstGeom>
                  </pic:spPr>
                </pic:pic>
              </a:graphicData>
            </a:graphic>
          </wp:inline>
        </w:drawing>
      </w:r>
    </w:p>
    <w:p w14:paraId="21CD6EC4" w14:textId="611F1B56" w:rsidR="00244448" w:rsidRPr="006C31DE" w:rsidRDefault="00244448" w:rsidP="00244448">
      <w:pPr>
        <w:keepNext/>
        <w:pBdr>
          <w:top w:val="nil"/>
          <w:left w:val="nil"/>
          <w:bottom w:val="nil"/>
          <w:right w:val="nil"/>
          <w:between w:val="nil"/>
        </w:pBdr>
        <w:spacing w:after="200" w:line="240" w:lineRule="auto"/>
        <w:jc w:val="both"/>
        <w:rPr>
          <w:rFonts w:asciiTheme="majorHAnsi" w:hAnsiTheme="majorHAnsi"/>
          <w:color w:val="000000"/>
          <w:sz w:val="20"/>
          <w:szCs w:val="20"/>
        </w:rPr>
      </w:pPr>
      <w:r w:rsidRPr="006C31DE">
        <w:rPr>
          <w:rFonts w:asciiTheme="majorHAnsi" w:hAnsiTheme="majorHAnsi"/>
        </w:rPr>
        <w:t xml:space="preserve">Figure </w:t>
      </w:r>
      <w:r w:rsidRPr="006C31DE">
        <w:rPr>
          <w:rFonts w:asciiTheme="majorHAnsi" w:hAnsiTheme="majorHAnsi"/>
        </w:rPr>
        <w:fldChar w:fldCharType="begin"/>
      </w:r>
      <w:r w:rsidRPr="006C31DE">
        <w:rPr>
          <w:rFonts w:asciiTheme="majorHAnsi" w:hAnsiTheme="majorHAnsi"/>
        </w:rPr>
        <w:instrText xml:space="preserve"> SEQ Figure \* ARABIC </w:instrText>
      </w:r>
      <w:r w:rsidRPr="006C31DE">
        <w:rPr>
          <w:rFonts w:asciiTheme="majorHAnsi" w:hAnsiTheme="majorHAnsi"/>
        </w:rPr>
        <w:fldChar w:fldCharType="separate"/>
      </w:r>
      <w:r w:rsidRPr="006C31DE">
        <w:rPr>
          <w:rFonts w:asciiTheme="majorHAnsi" w:hAnsiTheme="majorHAnsi"/>
          <w:noProof/>
        </w:rPr>
        <w:t>11</w:t>
      </w:r>
      <w:r w:rsidRPr="006C31DE">
        <w:rPr>
          <w:rFonts w:asciiTheme="majorHAnsi" w:hAnsiTheme="majorHAnsi"/>
        </w:rPr>
        <w:fldChar w:fldCharType="end"/>
      </w:r>
      <w:r w:rsidRPr="006C31DE">
        <w:rPr>
          <w:rFonts w:asciiTheme="majorHAnsi" w:hAnsiTheme="majorHAnsi"/>
          <w:color w:val="000000"/>
          <w:sz w:val="20"/>
          <w:szCs w:val="20"/>
        </w:rPr>
        <w:t xml:space="preserve"> Unavailability of required data tools seen in 53% of states (n=15)</w:t>
      </w:r>
    </w:p>
    <w:p w14:paraId="100119C1" w14:textId="77777777" w:rsidR="00056457" w:rsidRPr="006C31DE" w:rsidRDefault="00261CA4">
      <w:pPr>
        <w:pBdr>
          <w:top w:val="nil"/>
          <w:left w:val="nil"/>
          <w:bottom w:val="nil"/>
          <w:right w:val="nil"/>
          <w:between w:val="nil"/>
        </w:pBdr>
        <w:spacing w:after="200" w:line="276" w:lineRule="auto"/>
        <w:jc w:val="both"/>
        <w:rPr>
          <w:rFonts w:asciiTheme="majorHAnsi" w:hAnsiTheme="majorHAnsi"/>
          <w:color w:val="000000"/>
        </w:rPr>
      </w:pPr>
      <w:r w:rsidRPr="006C31DE">
        <w:rPr>
          <w:rFonts w:asciiTheme="majorHAnsi" w:hAnsiTheme="majorHAnsi"/>
          <w:i/>
          <w:color w:val="000000"/>
          <w:sz w:val="18"/>
          <w:szCs w:val="18"/>
        </w:rPr>
        <w:t>Source: 2: PCV Deep Dive Assessments, Nov 2016</w:t>
      </w:r>
      <w:r w:rsidRPr="006C31DE">
        <w:rPr>
          <w:rFonts w:asciiTheme="majorHAnsi" w:hAnsiTheme="majorHAnsi"/>
          <w:b/>
          <w:color w:val="FF0000"/>
          <w:sz w:val="12"/>
          <w:szCs w:val="12"/>
        </w:rPr>
        <w:tab/>
      </w:r>
    </w:p>
    <w:p w14:paraId="1545B80A" w14:textId="77777777" w:rsidR="00056457" w:rsidRPr="006C31DE" w:rsidRDefault="00261CA4" w:rsidP="006C31DE">
      <w:pPr>
        <w:pStyle w:val="Heading1"/>
        <w:numPr>
          <w:ilvl w:val="1"/>
          <w:numId w:val="5"/>
        </w:numPr>
        <w:ind w:left="432"/>
        <w:rPr>
          <w:rFonts w:asciiTheme="majorHAnsi" w:hAnsiTheme="majorHAnsi"/>
          <w:color w:val="006600"/>
          <w:sz w:val="28"/>
          <w:szCs w:val="28"/>
        </w:rPr>
      </w:pPr>
      <w:bookmarkStart w:id="25" w:name="_Toc14240185"/>
      <w:r w:rsidRPr="006C31DE">
        <w:rPr>
          <w:rFonts w:asciiTheme="majorHAnsi" w:hAnsiTheme="majorHAnsi"/>
          <w:color w:val="006600"/>
          <w:sz w:val="28"/>
          <w:szCs w:val="28"/>
        </w:rPr>
        <w:t>Outside Barriers that Might be Affecting RI Data Quality in Nigeria</w:t>
      </w:r>
      <w:bookmarkEnd w:id="25"/>
    </w:p>
    <w:p w14:paraId="2EB21094" w14:textId="77777777" w:rsidR="00056457" w:rsidRPr="006C31DE" w:rsidRDefault="00261CA4">
      <w:pPr>
        <w:spacing w:line="276" w:lineRule="auto"/>
        <w:jc w:val="both"/>
        <w:rPr>
          <w:rFonts w:asciiTheme="majorHAnsi" w:hAnsiTheme="majorHAnsi"/>
          <w:sz w:val="8"/>
          <w:szCs w:val="8"/>
        </w:rPr>
      </w:pPr>
      <w:r w:rsidRPr="006C31DE">
        <w:rPr>
          <w:rFonts w:asciiTheme="majorHAnsi" w:hAnsiTheme="majorHAnsi"/>
        </w:rPr>
        <w:t>All environmental factors that affect the general immunization system would also affect the data quality in the country. Other specific outside barriers that would affect data quality in the country include:</w:t>
      </w:r>
    </w:p>
    <w:p w14:paraId="0032D968" w14:textId="77777777" w:rsidR="00056457" w:rsidRPr="006C31DE" w:rsidRDefault="00261CA4">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b/>
        </w:rPr>
        <w:t>Insecurity in some parts of the country:</w:t>
      </w:r>
      <w:r w:rsidRPr="006C31DE">
        <w:rPr>
          <w:rFonts w:asciiTheme="majorHAnsi" w:hAnsiTheme="majorHAnsi"/>
        </w:rPr>
        <w:t xml:space="preserve"> Due to the limited access to such areas, the quality of RI service delivery and supportive supervisory visits are not optimal, which further undermine the quality of data transmitted from such localities.</w:t>
      </w:r>
    </w:p>
    <w:p w14:paraId="39CB23E1" w14:textId="77777777" w:rsidR="00056457" w:rsidRPr="006C31DE" w:rsidRDefault="00261CA4">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b/>
        </w:rPr>
        <w:t>Health workers strike:</w:t>
      </w:r>
      <w:r w:rsidRPr="006C31DE">
        <w:rPr>
          <w:rFonts w:asciiTheme="majorHAnsi" w:hAnsiTheme="majorHAnsi"/>
        </w:rPr>
        <w:t xml:space="preserve"> Implementation of activities are suspended during strikes; and when the health workers resume there are reported cases of falsification of data at the HF, or LGA or State level to meet up with targets.</w:t>
      </w:r>
    </w:p>
    <w:p w14:paraId="412C31F3" w14:textId="77777777" w:rsidR="00056457" w:rsidRPr="006C31DE" w:rsidRDefault="00261CA4">
      <w:pPr>
        <w:numPr>
          <w:ilvl w:val="0"/>
          <w:numId w:val="3"/>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b/>
        </w:rPr>
        <w:t>Lack of enforcement of accountability measures:</w:t>
      </w:r>
      <w:r w:rsidRPr="006C31DE">
        <w:rPr>
          <w:rFonts w:asciiTheme="majorHAnsi" w:hAnsiTheme="majorHAnsi"/>
        </w:rPr>
        <w:t xml:space="preserve"> Usually the culpable officers are not punished for malpractice even when the cases are proven.</w:t>
      </w:r>
    </w:p>
    <w:p w14:paraId="57851CE1" w14:textId="77777777" w:rsidR="00056457" w:rsidRPr="006C31DE" w:rsidRDefault="00261CA4" w:rsidP="006C31DE">
      <w:pPr>
        <w:pStyle w:val="Heading1"/>
        <w:numPr>
          <w:ilvl w:val="1"/>
          <w:numId w:val="5"/>
        </w:numPr>
        <w:ind w:left="432"/>
        <w:rPr>
          <w:rFonts w:asciiTheme="majorHAnsi" w:hAnsiTheme="majorHAnsi"/>
          <w:color w:val="006600"/>
          <w:sz w:val="28"/>
          <w:szCs w:val="28"/>
        </w:rPr>
      </w:pPr>
      <w:bookmarkStart w:id="26" w:name="_Toc14240186"/>
      <w:r w:rsidRPr="006C31DE">
        <w:rPr>
          <w:rFonts w:asciiTheme="majorHAnsi" w:hAnsiTheme="majorHAnsi"/>
          <w:color w:val="006600"/>
          <w:sz w:val="28"/>
          <w:szCs w:val="28"/>
        </w:rPr>
        <w:t>SWOT Analysis</w:t>
      </w:r>
      <w:bookmarkEnd w:id="26"/>
      <w:r w:rsidRPr="006C31DE">
        <w:rPr>
          <w:rFonts w:asciiTheme="majorHAnsi" w:hAnsiTheme="majorHAnsi"/>
          <w:color w:val="006600"/>
          <w:sz w:val="28"/>
          <w:szCs w:val="28"/>
        </w:rPr>
        <w:t xml:space="preserve"> </w:t>
      </w: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040"/>
      </w:tblGrid>
      <w:tr w:rsidR="00056457" w:rsidRPr="006C31DE" w14:paraId="0AAD3106" w14:textId="77777777" w:rsidTr="00E618FA">
        <w:tc>
          <w:tcPr>
            <w:tcW w:w="5418" w:type="dxa"/>
            <w:tcBorders>
              <w:top w:val="single" w:sz="4" w:space="0" w:color="548DD4"/>
              <w:left w:val="single" w:sz="8" w:space="0" w:color="4F81BD"/>
              <w:bottom w:val="single" w:sz="4" w:space="0" w:color="4F81BD"/>
              <w:right w:val="single" w:sz="8" w:space="0" w:color="4F81BD"/>
            </w:tcBorders>
            <w:shd w:val="clear" w:color="auto" w:fill="C2D69B" w:themeFill="accent3" w:themeFillTint="99"/>
          </w:tcPr>
          <w:p w14:paraId="28B1C945" w14:textId="77777777" w:rsidR="00056457" w:rsidRPr="006C31DE" w:rsidRDefault="00261CA4">
            <w:pPr>
              <w:keepNext/>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asciiTheme="majorHAnsi" w:hAnsiTheme="majorHAnsi"/>
                <w:b/>
                <w:color w:val="000000"/>
                <w:sz w:val="21"/>
                <w:szCs w:val="21"/>
              </w:rPr>
            </w:pPr>
            <w:r w:rsidRPr="006C31DE">
              <w:rPr>
                <w:rFonts w:asciiTheme="majorHAnsi" w:hAnsiTheme="majorHAnsi"/>
                <w:b/>
                <w:color w:val="000000"/>
                <w:sz w:val="21"/>
                <w:szCs w:val="21"/>
              </w:rPr>
              <w:t>Strengths</w:t>
            </w:r>
          </w:p>
        </w:tc>
        <w:tc>
          <w:tcPr>
            <w:tcW w:w="5040" w:type="dxa"/>
            <w:tcBorders>
              <w:top w:val="single" w:sz="4" w:space="0" w:color="548DD4"/>
              <w:left w:val="single" w:sz="8" w:space="0" w:color="4F81BD"/>
              <w:bottom w:val="single" w:sz="4" w:space="0" w:color="4F81BD"/>
              <w:right w:val="single" w:sz="8" w:space="0" w:color="4F81BD"/>
            </w:tcBorders>
            <w:shd w:val="clear" w:color="auto" w:fill="C2D69B" w:themeFill="accent3" w:themeFillTint="99"/>
          </w:tcPr>
          <w:p w14:paraId="47831443" w14:textId="77777777" w:rsidR="00056457" w:rsidRPr="006C31DE" w:rsidRDefault="00261CA4">
            <w:pPr>
              <w:keepNext/>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asciiTheme="majorHAnsi" w:hAnsiTheme="majorHAnsi"/>
                <w:b/>
                <w:color w:val="000000"/>
                <w:sz w:val="21"/>
                <w:szCs w:val="21"/>
              </w:rPr>
            </w:pPr>
            <w:r w:rsidRPr="006C31DE">
              <w:rPr>
                <w:rFonts w:asciiTheme="majorHAnsi" w:hAnsiTheme="majorHAnsi"/>
                <w:b/>
                <w:color w:val="000000"/>
                <w:sz w:val="21"/>
                <w:szCs w:val="21"/>
              </w:rPr>
              <w:t>Weaknesses</w:t>
            </w:r>
          </w:p>
        </w:tc>
      </w:tr>
      <w:tr w:rsidR="00056457" w:rsidRPr="006C31DE" w14:paraId="3C825E45" w14:textId="77777777" w:rsidTr="00E618FA">
        <w:tc>
          <w:tcPr>
            <w:tcW w:w="5418" w:type="dxa"/>
          </w:tcPr>
          <w:p w14:paraId="313E6F20"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eastAsia="Times New Roman" w:hAnsiTheme="majorHAnsi" w:cs="Times New Roman"/>
                <w:sz w:val="21"/>
                <w:szCs w:val="21"/>
              </w:rPr>
              <w:t xml:space="preserve"> </w:t>
            </w:r>
            <w:r w:rsidRPr="006C31DE">
              <w:rPr>
                <w:rFonts w:asciiTheme="majorHAnsi" w:hAnsiTheme="majorHAnsi"/>
                <w:sz w:val="21"/>
                <w:szCs w:val="21"/>
              </w:rPr>
              <w:t>Availability of staff responsible for data management (M&amp;E officers) at States and LGA</w:t>
            </w:r>
          </w:p>
          <w:p w14:paraId="4339DE17"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Existence of a coordinated Health Management Information system – DHIS2</w:t>
            </w:r>
          </w:p>
          <w:p w14:paraId="1E09EC6D"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Availability of agreed harmonized RI data collection tools, namely: forms, registers, tally sheets, Summary sheets, databases (DHIS), etc.</w:t>
            </w:r>
          </w:p>
          <w:p w14:paraId="7DBFE3CA" w14:textId="1DB9CD5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 xml:space="preserve">Availability of a web-based real-time database in DHIS2 for periodic data collection and reporting across all States. </w:t>
            </w:r>
          </w:p>
          <w:p w14:paraId="4592C68D"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Regular monthly RI review meetings conducted for feedback at State and LGA levels</w:t>
            </w:r>
          </w:p>
          <w:p w14:paraId="2AD7E6F7"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Annual HDPU forum and quarterly HDCC meetings.</w:t>
            </w:r>
          </w:p>
          <w:p w14:paraId="37C4601B"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Availability of HMIS tools for reporting all health facilities</w:t>
            </w:r>
          </w:p>
          <w:p w14:paraId="03A7C580"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Use of ODK for RISS data management at all levels</w:t>
            </w:r>
          </w:p>
          <w:p w14:paraId="5650833C"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sz w:val="21"/>
                <w:szCs w:val="21"/>
              </w:rPr>
              <w:t>Availability of routine data for making informed decisions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7766D"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 xml:space="preserve">High attrition of health workers </w:t>
            </w:r>
          </w:p>
          <w:p w14:paraId="24172770" w14:textId="39DFE9CC"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 xml:space="preserve">Data quality still poor nationwide (e.g. RI administrative data very high compared to survey data; DHIS completeness and timeliness of reporting are 75.5% and 66.3% respectively for </w:t>
            </w:r>
            <w:r w:rsidR="009E29CF">
              <w:rPr>
                <w:rFonts w:asciiTheme="majorHAnsi" w:hAnsiTheme="majorHAnsi"/>
                <w:sz w:val="21"/>
                <w:szCs w:val="21"/>
              </w:rPr>
              <w:t xml:space="preserve">the </w:t>
            </w:r>
            <w:r w:rsidRPr="006C31DE">
              <w:rPr>
                <w:rFonts w:asciiTheme="majorHAnsi" w:hAnsiTheme="majorHAnsi"/>
                <w:sz w:val="21"/>
                <w:szCs w:val="21"/>
              </w:rPr>
              <w:t xml:space="preserve">year 2018. </w:t>
            </w:r>
          </w:p>
          <w:p w14:paraId="2750C67C"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Irregular conduct of data validation meetings and national DQAs.</w:t>
            </w:r>
          </w:p>
          <w:p w14:paraId="60DB51DF"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Denominator issues: Varying target populations for RI and campaigns in the same population, most times making planning and reporting difficult</w:t>
            </w:r>
          </w:p>
          <w:p w14:paraId="58E0B525"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0" w:line="276" w:lineRule="auto"/>
              <w:rPr>
                <w:rFonts w:asciiTheme="majorHAnsi" w:hAnsiTheme="majorHAnsi"/>
                <w:sz w:val="21"/>
                <w:szCs w:val="21"/>
              </w:rPr>
            </w:pPr>
            <w:r w:rsidRPr="006C31DE">
              <w:rPr>
                <w:rFonts w:asciiTheme="majorHAnsi" w:hAnsiTheme="majorHAnsi"/>
                <w:sz w:val="21"/>
                <w:szCs w:val="21"/>
              </w:rPr>
              <w:t>Inadequate data entry personnel at health facilities</w:t>
            </w:r>
          </w:p>
          <w:p w14:paraId="3F92442D"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Inadequate revised data collection tools at LGAs  and HFs (especially private HFs)</w:t>
            </w:r>
          </w:p>
          <w:p w14:paraId="694E563A"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Inoperative community HMIS</w:t>
            </w:r>
          </w:p>
          <w:p w14:paraId="7D4ECDC7"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Dependency on partners for the monthly RI review and feedback systems at the State and LGA levels.</w:t>
            </w:r>
          </w:p>
          <w:p w14:paraId="53393BE9" w14:textId="440F4502" w:rsidR="00056457" w:rsidRPr="006C31DE" w:rsidRDefault="009E29CF"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0" w:line="276" w:lineRule="auto"/>
              <w:rPr>
                <w:rFonts w:asciiTheme="majorHAnsi" w:hAnsiTheme="majorHAnsi"/>
                <w:sz w:val="21"/>
                <w:szCs w:val="21"/>
              </w:rPr>
            </w:pPr>
            <w:r>
              <w:rPr>
                <w:rFonts w:asciiTheme="majorHAnsi" w:hAnsiTheme="majorHAnsi"/>
                <w:sz w:val="21"/>
                <w:szCs w:val="21"/>
              </w:rPr>
              <w:t>The i</w:t>
            </w:r>
            <w:r w:rsidR="00261CA4" w:rsidRPr="006C31DE">
              <w:rPr>
                <w:rFonts w:asciiTheme="majorHAnsi" w:hAnsiTheme="majorHAnsi"/>
                <w:sz w:val="21"/>
                <w:szCs w:val="21"/>
              </w:rPr>
              <w:t>nadequate government</w:t>
            </w:r>
            <w:r w:rsidR="000B79EF">
              <w:rPr>
                <w:rFonts w:asciiTheme="majorHAnsi" w:hAnsiTheme="majorHAnsi"/>
                <w:sz w:val="21"/>
                <w:szCs w:val="21"/>
              </w:rPr>
              <w:t>-</w:t>
            </w:r>
            <w:r w:rsidR="00261CA4" w:rsidRPr="006C31DE">
              <w:rPr>
                <w:rFonts w:asciiTheme="majorHAnsi" w:hAnsiTheme="majorHAnsi"/>
                <w:sz w:val="21"/>
                <w:szCs w:val="21"/>
              </w:rPr>
              <w:t>led supportive supervision (SS) especially at the subnational levels</w:t>
            </w:r>
          </w:p>
          <w:p w14:paraId="55BC33C8"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Suboptimal feedback from the States to LGAs; and LGAs to the health facilities</w:t>
            </w:r>
          </w:p>
          <w:p w14:paraId="301B6D34" w14:textId="586F6298"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 xml:space="preserve">Lack of implementation of </w:t>
            </w:r>
            <w:r w:rsidR="009E29CF">
              <w:rPr>
                <w:rFonts w:asciiTheme="majorHAnsi" w:hAnsiTheme="majorHAnsi"/>
                <w:sz w:val="21"/>
                <w:szCs w:val="21"/>
              </w:rPr>
              <w:t xml:space="preserve">the </w:t>
            </w:r>
            <w:r w:rsidRPr="006C31DE">
              <w:rPr>
                <w:rFonts w:asciiTheme="majorHAnsi" w:hAnsiTheme="majorHAnsi"/>
                <w:sz w:val="21"/>
                <w:szCs w:val="21"/>
              </w:rPr>
              <w:t>accountability framework</w:t>
            </w:r>
          </w:p>
          <w:p w14:paraId="27392CCC" w14:textId="5F1DB144" w:rsidR="00056457" w:rsidRPr="006C31DE" w:rsidRDefault="009E29CF"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Pr>
                <w:rFonts w:asciiTheme="majorHAnsi" w:hAnsiTheme="majorHAnsi"/>
                <w:sz w:val="21"/>
                <w:szCs w:val="21"/>
              </w:rPr>
              <w:t>The p</w:t>
            </w:r>
            <w:r w:rsidR="00261CA4" w:rsidRPr="006C31DE">
              <w:rPr>
                <w:rFonts w:asciiTheme="majorHAnsi" w:hAnsiTheme="majorHAnsi"/>
                <w:sz w:val="21"/>
                <w:szCs w:val="21"/>
              </w:rPr>
              <w:t>oor motivation of health workers</w:t>
            </w:r>
          </w:p>
          <w:p w14:paraId="57785DD5"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Falsification of reported data</w:t>
            </w:r>
          </w:p>
          <w:p w14:paraId="3FB49869"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Stock out of data tools</w:t>
            </w:r>
          </w:p>
          <w:p w14:paraId="0E47BA6E"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Inadequate capacity to manage data at State and LGA levels</w:t>
            </w:r>
          </w:p>
          <w:p w14:paraId="70C7CFF8"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Existence of parallel data collation platforms in some states</w:t>
            </w:r>
          </w:p>
        </w:tc>
      </w:tr>
      <w:tr w:rsidR="00056457" w:rsidRPr="006C31DE" w14:paraId="7E2080DE" w14:textId="77777777" w:rsidTr="00E618FA">
        <w:tc>
          <w:tcPr>
            <w:tcW w:w="5418" w:type="dxa"/>
            <w:tcBorders>
              <w:top w:val="single" w:sz="8" w:space="0" w:color="4F81BD"/>
              <w:left w:val="single" w:sz="8" w:space="0" w:color="4F81BD"/>
              <w:bottom w:val="single" w:sz="4" w:space="0" w:color="4F81BD"/>
              <w:right w:val="single" w:sz="8" w:space="0" w:color="4F81BD"/>
            </w:tcBorders>
            <w:shd w:val="clear" w:color="auto" w:fill="C2D69B" w:themeFill="accent3" w:themeFillTint="99"/>
          </w:tcPr>
          <w:p w14:paraId="70675C99" w14:textId="77777777" w:rsidR="00056457" w:rsidRPr="006C31DE" w:rsidRDefault="00261CA4">
            <w:pPr>
              <w:keepNext/>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asciiTheme="majorHAnsi" w:hAnsiTheme="majorHAnsi"/>
                <w:b/>
                <w:color w:val="000000"/>
                <w:sz w:val="21"/>
                <w:szCs w:val="21"/>
              </w:rPr>
            </w:pPr>
            <w:r w:rsidRPr="006C31DE">
              <w:rPr>
                <w:rFonts w:asciiTheme="majorHAnsi" w:hAnsiTheme="majorHAnsi"/>
                <w:b/>
                <w:color w:val="000000"/>
                <w:sz w:val="21"/>
                <w:szCs w:val="21"/>
              </w:rPr>
              <w:t>Opportunities</w:t>
            </w:r>
          </w:p>
        </w:tc>
        <w:tc>
          <w:tcPr>
            <w:tcW w:w="5040" w:type="dxa"/>
            <w:tcBorders>
              <w:top w:val="single" w:sz="8" w:space="0" w:color="4F81BD"/>
              <w:left w:val="single" w:sz="8" w:space="0" w:color="4F81BD"/>
              <w:bottom w:val="single" w:sz="4" w:space="0" w:color="4F81BD"/>
              <w:right w:val="single" w:sz="8" w:space="0" w:color="4F81BD"/>
            </w:tcBorders>
            <w:shd w:val="clear" w:color="auto" w:fill="C2D69B" w:themeFill="accent3" w:themeFillTint="99"/>
          </w:tcPr>
          <w:p w14:paraId="48584A20" w14:textId="77777777" w:rsidR="00056457" w:rsidRPr="006C31DE" w:rsidRDefault="00261CA4">
            <w:pPr>
              <w:keepNext/>
              <w:pBdr>
                <w:top w:val="none" w:sz="0" w:space="0" w:color="000000"/>
                <w:left w:val="none" w:sz="0" w:space="0" w:color="000000"/>
                <w:bottom w:val="none" w:sz="0" w:space="0" w:color="000000"/>
                <w:right w:val="none" w:sz="0" w:space="0" w:color="000000"/>
                <w:between w:val="none" w:sz="0" w:space="0" w:color="000000"/>
              </w:pBdr>
              <w:spacing w:before="20" w:after="40" w:line="240" w:lineRule="auto"/>
              <w:rPr>
                <w:rFonts w:asciiTheme="majorHAnsi" w:hAnsiTheme="majorHAnsi"/>
                <w:b/>
                <w:color w:val="000000"/>
                <w:sz w:val="21"/>
                <w:szCs w:val="21"/>
              </w:rPr>
            </w:pPr>
            <w:r w:rsidRPr="006C31DE">
              <w:rPr>
                <w:rFonts w:asciiTheme="majorHAnsi" w:hAnsiTheme="majorHAnsi"/>
                <w:b/>
                <w:color w:val="000000"/>
                <w:sz w:val="21"/>
                <w:szCs w:val="21"/>
              </w:rPr>
              <w:t>Threats</w:t>
            </w:r>
          </w:p>
        </w:tc>
      </w:tr>
      <w:tr w:rsidR="00056457" w:rsidRPr="006C31DE" w14:paraId="6010CF81" w14:textId="77777777" w:rsidTr="00E618FA">
        <w:tc>
          <w:tcPr>
            <w:tcW w:w="5418" w:type="dxa"/>
          </w:tcPr>
          <w:p w14:paraId="3FFCBD49"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Availability of DHIS2 RI module to re-orient staff on data management</w:t>
            </w:r>
          </w:p>
          <w:p w14:paraId="5DF65E14"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Leveraging on   RI meetings to re-orient staff on data management</w:t>
            </w:r>
          </w:p>
          <w:p w14:paraId="4F8406D2"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 xml:space="preserve">Real-time RI SMS reporting ensures immediate use of data for action </w:t>
            </w:r>
          </w:p>
          <w:p w14:paraId="1706932A"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Collaboration with NBS during surveys for improved reporting</w:t>
            </w:r>
          </w:p>
          <w:p w14:paraId="724862CF"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Collaboration with NPopC for birth registration and determination of appropriate denominator</w:t>
            </w:r>
          </w:p>
          <w:p w14:paraId="5E039403"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The willingness of Partners to support the government to improve data quality and provide TA</w:t>
            </w:r>
          </w:p>
          <w:p w14:paraId="4A5217D2"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Inclusion/integration of DQIP into the national HMIS plan</w:t>
            </w:r>
          </w:p>
          <w:p w14:paraId="4A68C03C"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color w:val="000000"/>
                <w:sz w:val="21"/>
                <w:szCs w:val="21"/>
              </w:rPr>
            </w:pPr>
            <w:r w:rsidRPr="006C31DE">
              <w:rPr>
                <w:rFonts w:asciiTheme="majorHAnsi" w:hAnsiTheme="majorHAnsi"/>
                <w:color w:val="000000"/>
                <w:sz w:val="21"/>
                <w:szCs w:val="21"/>
              </w:rPr>
              <w:t>Institutionalize  Health data management courses e.g. NHMIS/DHIS at schools of health technology and nursing</w:t>
            </w:r>
          </w:p>
        </w:tc>
        <w:tc>
          <w:tcPr>
            <w:tcW w:w="5040" w:type="dxa"/>
          </w:tcPr>
          <w:p w14:paraId="2FA39BAF" w14:textId="3914DC8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 xml:space="preserve">Nonavailability of </w:t>
            </w:r>
            <w:r w:rsidR="009E29CF">
              <w:rPr>
                <w:rFonts w:asciiTheme="majorHAnsi" w:hAnsiTheme="majorHAnsi"/>
                <w:sz w:val="21"/>
                <w:szCs w:val="21"/>
              </w:rPr>
              <w:t xml:space="preserve">the </w:t>
            </w:r>
            <w:r w:rsidRPr="006C31DE">
              <w:rPr>
                <w:rFonts w:asciiTheme="majorHAnsi" w:hAnsiTheme="majorHAnsi"/>
                <w:sz w:val="21"/>
                <w:szCs w:val="21"/>
              </w:rPr>
              <w:t>network for electronic reporting in some areas</w:t>
            </w:r>
          </w:p>
          <w:p w14:paraId="329852E7" w14:textId="29A57C36"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0" w:line="276" w:lineRule="auto"/>
              <w:rPr>
                <w:rFonts w:asciiTheme="majorHAnsi" w:hAnsiTheme="majorHAnsi"/>
                <w:sz w:val="21"/>
                <w:szCs w:val="21"/>
              </w:rPr>
            </w:pPr>
            <w:r w:rsidRPr="006C31DE">
              <w:rPr>
                <w:rFonts w:asciiTheme="majorHAnsi" w:eastAsia="Times New Roman" w:hAnsiTheme="majorHAnsi" w:cs="Times New Roman"/>
                <w:sz w:val="21"/>
                <w:szCs w:val="21"/>
              </w:rPr>
              <w:t xml:space="preserve"> </w:t>
            </w:r>
            <w:r w:rsidRPr="006C31DE">
              <w:rPr>
                <w:rFonts w:asciiTheme="majorHAnsi" w:hAnsiTheme="majorHAnsi"/>
                <w:sz w:val="21"/>
                <w:szCs w:val="21"/>
              </w:rPr>
              <w:t xml:space="preserve">Non-payment of health workers resulting in </w:t>
            </w:r>
            <w:r w:rsidR="009E29CF">
              <w:rPr>
                <w:rFonts w:asciiTheme="majorHAnsi" w:hAnsiTheme="majorHAnsi"/>
                <w:sz w:val="21"/>
                <w:szCs w:val="21"/>
              </w:rPr>
              <w:t xml:space="preserve">a </w:t>
            </w:r>
            <w:r w:rsidRPr="006C31DE">
              <w:rPr>
                <w:rFonts w:asciiTheme="majorHAnsi" w:hAnsiTheme="majorHAnsi"/>
                <w:sz w:val="21"/>
                <w:szCs w:val="21"/>
              </w:rPr>
              <w:t>strike</w:t>
            </w:r>
          </w:p>
          <w:p w14:paraId="18B148F4"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Insecurity in some parts of the country</w:t>
            </w:r>
          </w:p>
          <w:p w14:paraId="644874BB"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eastAsia="Times New Roman" w:hAnsiTheme="majorHAnsi" w:cs="Times New Roman"/>
                <w:sz w:val="21"/>
                <w:szCs w:val="21"/>
              </w:rPr>
              <w:t xml:space="preserve"> </w:t>
            </w:r>
            <w:r w:rsidRPr="006C31DE">
              <w:rPr>
                <w:rFonts w:asciiTheme="majorHAnsi" w:hAnsiTheme="majorHAnsi"/>
                <w:sz w:val="21"/>
                <w:szCs w:val="21"/>
              </w:rPr>
              <w:t>Inadequate political commitment to support RI quality data</w:t>
            </w:r>
          </w:p>
          <w:p w14:paraId="4AB31DB3"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Resources limitations</w:t>
            </w:r>
          </w:p>
          <w:p w14:paraId="548727DB" w14:textId="77777777" w:rsidR="00056457" w:rsidRPr="006C31DE" w:rsidRDefault="00261CA4" w:rsidP="006C31DE">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0" w:after="40" w:line="276" w:lineRule="auto"/>
              <w:rPr>
                <w:rFonts w:asciiTheme="majorHAnsi" w:hAnsiTheme="majorHAnsi"/>
                <w:sz w:val="21"/>
                <w:szCs w:val="21"/>
              </w:rPr>
            </w:pPr>
            <w:r w:rsidRPr="006C31DE">
              <w:rPr>
                <w:rFonts w:asciiTheme="majorHAnsi" w:hAnsiTheme="majorHAnsi"/>
                <w:sz w:val="21"/>
                <w:szCs w:val="21"/>
              </w:rPr>
              <w:t>Poor data management orientation for health workers</w:t>
            </w:r>
          </w:p>
        </w:tc>
      </w:tr>
    </w:tbl>
    <w:p w14:paraId="04222306" w14:textId="77777777" w:rsidR="00056457" w:rsidRPr="006C31DE" w:rsidRDefault="00261CA4">
      <w:pPr>
        <w:pStyle w:val="Heading1"/>
        <w:numPr>
          <w:ilvl w:val="1"/>
          <w:numId w:val="5"/>
        </w:numPr>
        <w:ind w:left="432"/>
        <w:rPr>
          <w:rFonts w:asciiTheme="majorHAnsi" w:hAnsiTheme="majorHAnsi"/>
          <w:color w:val="006600"/>
          <w:sz w:val="28"/>
          <w:szCs w:val="28"/>
        </w:rPr>
      </w:pPr>
      <w:bookmarkStart w:id="27" w:name="_Toc14239815"/>
      <w:bookmarkStart w:id="28" w:name="_Toc14240187"/>
      <w:bookmarkStart w:id="29" w:name="_Toc14240188"/>
      <w:bookmarkEnd w:id="27"/>
      <w:bookmarkEnd w:id="28"/>
      <w:r w:rsidRPr="006C31DE">
        <w:rPr>
          <w:rFonts w:asciiTheme="majorHAnsi" w:hAnsiTheme="majorHAnsi"/>
          <w:color w:val="006600"/>
          <w:sz w:val="28"/>
          <w:szCs w:val="28"/>
        </w:rPr>
        <w:t>Current Efforts to Address RI Data Quality Issues in Nigeria</w:t>
      </w:r>
      <w:bookmarkEnd w:id="29"/>
    </w:p>
    <w:p w14:paraId="2CA64904" w14:textId="54A11666" w:rsidR="00056457" w:rsidRPr="006C31DE" w:rsidRDefault="00261CA4" w:rsidP="006C31DE">
      <w:pPr>
        <w:spacing w:line="276" w:lineRule="auto"/>
        <w:jc w:val="both"/>
        <w:rPr>
          <w:rFonts w:asciiTheme="majorHAnsi" w:hAnsiTheme="majorHAnsi"/>
        </w:rPr>
      </w:pPr>
      <w:r w:rsidRPr="006C31DE">
        <w:rPr>
          <w:rFonts w:asciiTheme="majorHAnsi" w:hAnsiTheme="majorHAnsi"/>
        </w:rPr>
        <w:t>The country’s response to the data quality is beginning to yield positive results, though the results are yet to be optimal. A few routine processes are in place to assess the quality of immunization data and improve quality across all reporting levels for routine immunization. While these activities have contributed to the detection of data quality gaps</w:t>
      </w:r>
      <w:r w:rsidR="000D7168" w:rsidRPr="006C31DE">
        <w:rPr>
          <w:rFonts w:asciiTheme="majorHAnsi" w:hAnsiTheme="majorHAnsi"/>
        </w:rPr>
        <w:t xml:space="preserve">, </w:t>
      </w:r>
      <w:r w:rsidRPr="006C31DE">
        <w:rPr>
          <w:rFonts w:asciiTheme="majorHAnsi" w:hAnsiTheme="majorHAnsi"/>
        </w:rPr>
        <w:t xml:space="preserve">the lag in </w:t>
      </w:r>
      <w:r w:rsidR="009E29CF">
        <w:rPr>
          <w:rFonts w:asciiTheme="majorHAnsi" w:hAnsiTheme="majorHAnsi"/>
        </w:rPr>
        <w:t xml:space="preserve">the </w:t>
      </w:r>
      <w:r w:rsidRPr="006C31DE">
        <w:rPr>
          <w:rFonts w:asciiTheme="majorHAnsi" w:hAnsiTheme="majorHAnsi"/>
        </w:rPr>
        <w:t>implementation of several recommended actions still hinders the achievement of optimal data quality. Some of the activities included:</w:t>
      </w:r>
    </w:p>
    <w:p w14:paraId="37952483" w14:textId="4B24BBCA" w:rsidR="00273072" w:rsidRPr="006C31DE" w:rsidRDefault="00273072" w:rsidP="006C31DE">
      <w:pPr>
        <w:spacing w:after="0" w:line="276" w:lineRule="auto"/>
        <w:jc w:val="both"/>
        <w:rPr>
          <w:rFonts w:asciiTheme="majorHAnsi" w:hAnsiTheme="majorHAnsi"/>
          <w:i/>
        </w:rPr>
      </w:pPr>
      <w:r w:rsidRPr="006C31DE">
        <w:rPr>
          <w:rFonts w:asciiTheme="majorHAnsi" w:hAnsiTheme="majorHAnsi"/>
          <w:i/>
        </w:rPr>
        <w:t>Efforts to Address Organizational Determinants</w:t>
      </w:r>
    </w:p>
    <w:p w14:paraId="406B2CE2" w14:textId="3D561AB3" w:rsidR="00DD4DC8" w:rsidRPr="006C31DE"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lang w:val="en-US"/>
        </w:rPr>
      </w:pPr>
      <w:r w:rsidRPr="006C31DE">
        <w:rPr>
          <w:rFonts w:asciiTheme="majorHAnsi" w:hAnsiTheme="majorHAnsi"/>
          <w:b/>
          <w:bCs/>
        </w:rPr>
        <w:t>Monthly Data Validation Meeting</w:t>
      </w:r>
      <w:r w:rsidRPr="006C31DE">
        <w:rPr>
          <w:rFonts w:asciiTheme="majorHAnsi" w:hAnsiTheme="majorHAnsi"/>
          <w:lang w:val="en-US"/>
        </w:rPr>
        <w:t>: In each LGA, a monthly M&amp;E validation meeting is convened by the LGA M&amp;E officer in the first week of each month for the purpose of collecting MSF’s from each facility. These meetings are to be chaired by the Medical Officer of Health (MOH) or PHC Coordinator. Facility M&amp;E focal persons attend these meetings and are expected to submit the full range of required MSF’s based on services delivered at their health facility. Copies of the MSFs are kept in duplicate and one copy should always remain appropriately filed at the Health facility. Validation exercises are undertaken prior to and during this meeting to ensure that the data submitted on MSF’s is an accurate reflection of services delivered and activities undertaken in the facilities. Funding has been a major challenge in ensuring validation meetings h</w:t>
      </w:r>
      <w:r w:rsidR="009E29CF">
        <w:rPr>
          <w:rFonts w:asciiTheme="majorHAnsi" w:hAnsiTheme="majorHAnsi"/>
          <w:lang w:val="en-US"/>
        </w:rPr>
        <w:t>e</w:t>
      </w:r>
      <w:r w:rsidRPr="006C31DE">
        <w:rPr>
          <w:rFonts w:asciiTheme="majorHAnsi" w:hAnsiTheme="majorHAnsi"/>
          <w:lang w:val="en-US"/>
        </w:rPr>
        <w:t>ld regularly at the LGAs</w:t>
      </w:r>
    </w:p>
    <w:p w14:paraId="6AA5A46E" w14:textId="77777777" w:rsidR="00DD4DC8" w:rsidRPr="006C31DE"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6FA1F0FE" w14:textId="32669CA6" w:rsidR="00DD4DC8" w:rsidRPr="006C31DE"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Monthly Review Meeting</w:t>
      </w:r>
      <w:r w:rsidRPr="006C31DE">
        <w:rPr>
          <w:rFonts w:asciiTheme="majorHAnsi" w:hAnsiTheme="majorHAnsi"/>
        </w:rPr>
        <w:t xml:space="preserve">: The review meetings, conducted at State and LGA levels monthly has been an opportunity to discuss RI performance using all RI indicators including completeness and timeliness of reporting. The meeting is very important as LGAs leverage on it to conduct data validation, give feedback, track performance issues and build </w:t>
      </w:r>
      <w:r w:rsidR="009E29CF">
        <w:rPr>
          <w:rFonts w:asciiTheme="majorHAnsi" w:hAnsiTheme="majorHAnsi"/>
        </w:rPr>
        <w:t xml:space="preserve">the </w:t>
      </w:r>
      <w:r w:rsidRPr="006C31DE">
        <w:rPr>
          <w:rFonts w:asciiTheme="majorHAnsi" w:hAnsiTheme="majorHAnsi"/>
        </w:rPr>
        <w:t>capacity of health workers. State</w:t>
      </w:r>
      <w:r w:rsidR="000B79EF">
        <w:rPr>
          <w:rFonts w:asciiTheme="majorHAnsi" w:hAnsiTheme="majorHAnsi"/>
        </w:rPr>
        <w:t>-</w:t>
      </w:r>
      <w:r w:rsidRPr="006C31DE">
        <w:rPr>
          <w:rFonts w:asciiTheme="majorHAnsi" w:hAnsiTheme="majorHAnsi"/>
        </w:rPr>
        <w:t>level meetings are consistent however LGA level meetings are quite irregular and consistency in addressing data issues remain varied due to funding. At the LGA meeting, all RI providers from HF within the LGA are present to review their monthly submission and how it contributes to LGA overall performance. RI focal person can get feedback on how to prevent errors in future data submissions. While these meetings have contributed to strengthening routine immunization data use to varying degrees, the optimal situation is yet to be achieved.  Current efforts are aimed at ensuring that these meetings are consistently conducted and address prevailing data management issues.</w:t>
      </w:r>
    </w:p>
    <w:p w14:paraId="5B44FF16" w14:textId="5A2D9EBC" w:rsidR="00273072" w:rsidRPr="006C31DE" w:rsidRDefault="00273072" w:rsidP="006C31DE">
      <w:pPr>
        <w:spacing w:after="0" w:line="276" w:lineRule="auto"/>
        <w:jc w:val="both"/>
        <w:rPr>
          <w:rFonts w:asciiTheme="majorHAnsi" w:hAnsiTheme="majorHAnsi"/>
          <w:i/>
        </w:rPr>
      </w:pPr>
    </w:p>
    <w:p w14:paraId="1DF6B28C" w14:textId="00D780F6" w:rsidR="00DD4DC8"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Intensified Routine Immunization Supportive Supervision (RISS):</w:t>
      </w:r>
      <w:r w:rsidRPr="006C31DE">
        <w:rPr>
          <w:rFonts w:asciiTheme="majorHAnsi" w:hAnsiTheme="majorHAnsi"/>
        </w:rPr>
        <w:t xml:space="preserve"> This process promotes the sustainable management and efficient use of resources by encouraging communication, as well as planning and monitoring results. It assists health workers to improve their skills and increase their performance in the provision of quality services, it also provides supervisors and supervisees/HW the opportunity to work as a team to meet common goals and objectives, which includes quality data management. Effective RISS is one of the strategic interventions of the Optimized Integrated Routine Immunization Session (OIRIS), an approach that aims at revamping RI coverage, data quality inclusive. The intensified Routine Immunization Supportive Supervision (RISS), happens from the national to the states, states to the LGAs and LGAs to the health facilities. During such visits, issues on data quality are addressed and on-the-job mentoring provided to RI data officers at health facility levels. Information on RISS are reported real</w:t>
      </w:r>
      <w:r w:rsidR="000B79EF">
        <w:rPr>
          <w:rFonts w:asciiTheme="majorHAnsi" w:hAnsiTheme="majorHAnsi"/>
        </w:rPr>
        <w:t>-</w:t>
      </w:r>
      <w:r w:rsidRPr="006C31DE">
        <w:rPr>
          <w:rFonts w:asciiTheme="majorHAnsi" w:hAnsiTheme="majorHAnsi"/>
        </w:rPr>
        <w:t>time on the ODK platform for effective follow up on issues highlighted and this is being analysed weekly and monthly at all levels for appropriate urgent actions. On-the-job mentoring was adopted as part of the RISS process to help HW improve their skills on data quality.</w:t>
      </w:r>
    </w:p>
    <w:p w14:paraId="296788CF" w14:textId="33415282" w:rsidR="007E3C8C" w:rsidRDefault="007E3C8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231362FE" w14:textId="4DFA800C" w:rsidR="007E3C8C" w:rsidRDefault="007E3C8C" w:rsidP="00C254F2">
      <w:pPr>
        <w:spacing w:line="254" w:lineRule="auto"/>
        <w:jc w:val="both"/>
      </w:pPr>
      <w:r>
        <w:rPr>
          <w:b/>
          <w:bCs/>
        </w:rPr>
        <w:t xml:space="preserve">Data Quality and Use Supportive Supervision (DQUSS): </w:t>
      </w:r>
      <w:r>
        <w:t>Some States conduct monthly DQUSS activities at LGAs and health facilities for real</w:t>
      </w:r>
      <w:r w:rsidR="000B79EF">
        <w:t>-</w:t>
      </w:r>
      <w:r>
        <w:t>time monitoring of data quality, review, and correction of routine immunization data. It involves sampling LGAs and facilities to review the consistency of reported data on vaccine management and RI data tools at the facility with the LGA level using paper and electronic checklists on ODK. Improvements have been made to the process including the development of a revised ODK checklist.</w:t>
      </w:r>
    </w:p>
    <w:p w14:paraId="52B264FD" w14:textId="77777777" w:rsidR="00931A3E" w:rsidRDefault="00931A3E" w:rsidP="006C31DE">
      <w:pPr>
        <w:spacing w:after="0" w:line="276" w:lineRule="auto"/>
        <w:jc w:val="both"/>
        <w:rPr>
          <w:rFonts w:asciiTheme="majorHAnsi" w:hAnsiTheme="majorHAnsi"/>
          <w:i/>
        </w:rPr>
      </w:pPr>
    </w:p>
    <w:p w14:paraId="088BB043" w14:textId="34F91549" w:rsidR="00273072" w:rsidRPr="006C31DE" w:rsidRDefault="00273072" w:rsidP="006C31DE">
      <w:pPr>
        <w:spacing w:after="0" w:line="276" w:lineRule="auto"/>
        <w:jc w:val="both"/>
        <w:rPr>
          <w:rFonts w:asciiTheme="majorHAnsi" w:hAnsiTheme="majorHAnsi"/>
          <w:i/>
        </w:rPr>
      </w:pPr>
      <w:r w:rsidRPr="006C31DE">
        <w:rPr>
          <w:rFonts w:asciiTheme="majorHAnsi" w:hAnsiTheme="majorHAnsi"/>
          <w:i/>
        </w:rPr>
        <w:t>Efforts to Address Behavioural l Determinants</w:t>
      </w:r>
    </w:p>
    <w:p w14:paraId="3AF585C0" w14:textId="7E4DD963" w:rsidR="00DD4DC8" w:rsidRPr="006C31DE"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 xml:space="preserve">Accountability </w:t>
      </w:r>
      <w:r w:rsidR="00BF2283">
        <w:rPr>
          <w:rFonts w:asciiTheme="majorHAnsi" w:hAnsiTheme="majorHAnsi"/>
          <w:b/>
        </w:rPr>
        <w:t>F</w:t>
      </w:r>
      <w:r w:rsidRPr="006C31DE">
        <w:rPr>
          <w:rFonts w:asciiTheme="majorHAnsi" w:hAnsiTheme="majorHAnsi"/>
          <w:b/>
        </w:rPr>
        <w:t xml:space="preserve">ramework Implementation: </w:t>
      </w:r>
      <w:r w:rsidRPr="006C31DE">
        <w:rPr>
          <w:rFonts w:asciiTheme="majorHAnsi" w:hAnsiTheme="majorHAnsi"/>
        </w:rPr>
        <w:t>An accountability framework for routine immunization is in place and has been disseminated to all States. The aim of the accountability frame is to encourage excellence through rewarding good conduct and discouraging poor conduct by providing rewards and sanctions. This also to apply to data issues. Although this is not fully operational across all States, there are examples of a few states that have implemented elements of the framework to reward and sanction health staff. This is expected to yield demonstrated results when applied consistently.</w:t>
      </w:r>
    </w:p>
    <w:p w14:paraId="4434CB9A" w14:textId="545FCB9E" w:rsidR="00273072" w:rsidRPr="006C31DE" w:rsidRDefault="00273072" w:rsidP="006C31DE">
      <w:pPr>
        <w:spacing w:after="0" w:line="276" w:lineRule="auto"/>
        <w:jc w:val="both"/>
        <w:rPr>
          <w:rFonts w:asciiTheme="majorHAnsi" w:hAnsiTheme="majorHAnsi"/>
          <w:i/>
        </w:rPr>
      </w:pPr>
    </w:p>
    <w:p w14:paraId="63346C5E" w14:textId="163AAE0F" w:rsidR="00DD4DC8" w:rsidRDefault="00DD4DC8"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Data Amnesty:</w:t>
      </w:r>
      <w:r w:rsidRPr="006C31DE">
        <w:rPr>
          <w:rFonts w:asciiTheme="majorHAnsi" w:hAnsiTheme="majorHAnsi"/>
        </w:rPr>
        <w:t xml:space="preserve"> Efforts to improve data quality was extended to giving HW amnesty on data falsification. This was done to help HW understand the implication of data falsification and its effect on RI data quality. Each LGA was notified through their LERICC’s on data amnesty while efforts are in place to improve supervision visits which includes data consistency checks at the HF level. Data amnesty was declared for HW in July 2017 for data entered prior to July 2017 after which hailing health workers would be punished when identified.</w:t>
      </w:r>
    </w:p>
    <w:p w14:paraId="64342746" w14:textId="2499D65B" w:rsidR="007E3C8C" w:rsidRDefault="007E3C8C"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5D7744FA" w14:textId="07DF1938" w:rsidR="007E3C8C" w:rsidRDefault="007E3C8C" w:rsidP="007E3C8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Pr>
          <w:b/>
          <w:bCs/>
        </w:rPr>
        <w:t xml:space="preserve">Elimination of Target Population: </w:t>
      </w:r>
      <w:r>
        <w:t>To resolve data falsification at health facilities, the use of target population at health facilities was stopped. This was intended to remove external pressures on health workers to falsify data and re-channel their focus to the provision of quality immunization services. Community resource persons have roles to play to support health workers to report accurate data as data from the facility is cross-referenced with line lists of community resource persons. Health workers are monitored during RISS visits to enforce accurate reporting of vaccinated children without the need to compute against target population figures. </w:t>
      </w:r>
    </w:p>
    <w:p w14:paraId="7A13578B" w14:textId="5356AF05" w:rsidR="00273072" w:rsidRPr="006C31DE" w:rsidRDefault="00273072" w:rsidP="006C31DE">
      <w:pPr>
        <w:spacing w:after="0" w:line="276" w:lineRule="auto"/>
        <w:jc w:val="both"/>
        <w:rPr>
          <w:rFonts w:asciiTheme="majorHAnsi" w:hAnsiTheme="majorHAnsi"/>
          <w:i/>
        </w:rPr>
      </w:pPr>
    </w:p>
    <w:p w14:paraId="1D7841BB" w14:textId="41F8DABB" w:rsidR="00273072" w:rsidRPr="006C31DE" w:rsidRDefault="00273072" w:rsidP="006C31DE">
      <w:pPr>
        <w:spacing w:after="0" w:line="276" w:lineRule="auto"/>
        <w:jc w:val="both"/>
        <w:rPr>
          <w:rFonts w:asciiTheme="majorHAnsi" w:hAnsiTheme="majorHAnsi"/>
          <w:i/>
        </w:rPr>
      </w:pPr>
      <w:r w:rsidRPr="006C31DE">
        <w:rPr>
          <w:rFonts w:asciiTheme="majorHAnsi" w:hAnsiTheme="majorHAnsi"/>
          <w:i/>
        </w:rPr>
        <w:t xml:space="preserve">Efforts to Address </w:t>
      </w:r>
      <w:r w:rsidR="00DD4DC8" w:rsidRPr="006C31DE">
        <w:rPr>
          <w:rFonts w:asciiTheme="majorHAnsi" w:hAnsiTheme="majorHAnsi"/>
          <w:i/>
        </w:rPr>
        <w:t>Technical</w:t>
      </w:r>
      <w:r w:rsidRPr="006C31DE">
        <w:rPr>
          <w:rFonts w:asciiTheme="majorHAnsi" w:hAnsiTheme="majorHAnsi"/>
          <w:i/>
        </w:rPr>
        <w:t xml:space="preserve"> Determinants</w:t>
      </w:r>
    </w:p>
    <w:p w14:paraId="3AAD7C4E" w14:textId="205F8CEC" w:rsidR="000D7168"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 xml:space="preserve">Data </w:t>
      </w:r>
      <w:r w:rsidR="007E3C8C">
        <w:rPr>
          <w:rFonts w:asciiTheme="majorHAnsi" w:hAnsiTheme="majorHAnsi"/>
          <w:b/>
        </w:rPr>
        <w:t>Q</w:t>
      </w:r>
      <w:r w:rsidRPr="006C31DE">
        <w:rPr>
          <w:rFonts w:asciiTheme="majorHAnsi" w:hAnsiTheme="majorHAnsi"/>
          <w:b/>
        </w:rPr>
        <w:t xml:space="preserve">uality </w:t>
      </w:r>
      <w:r w:rsidR="007E3C8C">
        <w:rPr>
          <w:rFonts w:asciiTheme="majorHAnsi" w:hAnsiTheme="majorHAnsi"/>
          <w:b/>
        </w:rPr>
        <w:t>A</w:t>
      </w:r>
      <w:r w:rsidRPr="006C31DE">
        <w:rPr>
          <w:rFonts w:asciiTheme="majorHAnsi" w:hAnsiTheme="majorHAnsi"/>
          <w:b/>
        </w:rPr>
        <w:t>ssessments (DQA):</w:t>
      </w:r>
      <w:r w:rsidRPr="006C31DE">
        <w:rPr>
          <w:rFonts w:asciiTheme="majorHAnsi" w:hAnsiTheme="majorHAnsi"/>
        </w:rPr>
        <w:t xml:space="preserve"> Nigeria conducts annual national Data Quality Self-Assessments (DQS) for periodic review and correction of routine data. This activity samples health facilities across selected states to check for consistency between the data at the health facility level (immunization tally sheets and monthly reporting forms) and those at the LGA level.  Annual DQSs have been conducted for a couple of years, and modifications to improving the process that includes using the immunization register are now adopted. This gives an additional check since the register is the best record of services given, provided health workers are consistent and conscientious with recording all new and returning clients. The register is also difficult to falsify because each entry requires the demographic and contact information of the child and the parents, as well as the types and dates of vaccines received. As part of efforts to enhance the DQAs, for the last few years survey of communities around target facilities have been included to provide further measures to adjust or correct the admin data. Efforts are being instituted to ensure regular conduct of self-assessment and implementation of recommendations thereof to aid improvement in data quality. </w:t>
      </w:r>
    </w:p>
    <w:p w14:paraId="333FB7EF" w14:textId="57D48E2B" w:rsidR="00056457" w:rsidRPr="006C31DE" w:rsidRDefault="00056457"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2E801A34" w14:textId="5F3652EA"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DHIS2 scale</w:t>
      </w:r>
      <w:r w:rsidR="000B79EF">
        <w:rPr>
          <w:rFonts w:asciiTheme="majorHAnsi" w:hAnsiTheme="majorHAnsi"/>
          <w:b/>
        </w:rPr>
        <w:t>-</w:t>
      </w:r>
      <w:r w:rsidRPr="006C31DE">
        <w:rPr>
          <w:rFonts w:asciiTheme="majorHAnsi" w:hAnsiTheme="majorHAnsi"/>
          <w:b/>
        </w:rPr>
        <w:t>up:</w:t>
      </w:r>
      <w:r w:rsidRPr="006C31DE">
        <w:rPr>
          <w:rFonts w:asciiTheme="majorHAnsi" w:hAnsiTheme="majorHAnsi"/>
        </w:rPr>
        <w:t xml:space="preserve"> Recognizing the potential of the DHIS2 to solve the data accessibility problem and possibly address the quality issues, NPHCDA in 2013 launched the routine immunization module with funding support from Gates Foundation and CDC. The project called RI module on the national DHIS2 platform helped to train and equip RI data managers at state and LGA levels on using data for action. The goal was to scale up RI data reporting on the DHIS2 platform and transition out of the DVDMT. Currently, all states and LGAs have been trained and have begun reporting their RI data on the DHIS 2. The national scale-up of the DHIS2 was achieved in December 2017</w:t>
      </w:r>
      <w:r w:rsidR="000D7168" w:rsidRPr="006C31DE">
        <w:rPr>
          <w:rFonts w:asciiTheme="majorHAnsi" w:hAnsiTheme="majorHAnsi"/>
        </w:rPr>
        <w:t xml:space="preserve"> and </w:t>
      </w:r>
      <w:r w:rsidR="000B79EF">
        <w:rPr>
          <w:rFonts w:asciiTheme="majorHAnsi" w:hAnsiTheme="majorHAnsi"/>
        </w:rPr>
        <w:t>o</w:t>
      </w:r>
      <w:r w:rsidR="000D7168" w:rsidRPr="006C31DE">
        <w:rPr>
          <w:rFonts w:asciiTheme="majorHAnsi" w:hAnsiTheme="majorHAnsi"/>
        </w:rPr>
        <w:t>n May 2019, letters were sent from the office of the Minister of Health to states declaring DHIS2 as the official reporting platform for RI data</w:t>
      </w:r>
      <w:r w:rsidRPr="006C31DE">
        <w:rPr>
          <w:rFonts w:asciiTheme="majorHAnsi" w:hAnsiTheme="majorHAnsi"/>
        </w:rPr>
        <w:t xml:space="preserve">. As reporting rates on the DHIS2 continue to rise data quality issues have been emerging and interventions </w:t>
      </w:r>
      <w:r w:rsidR="000D7168" w:rsidRPr="006C31DE">
        <w:rPr>
          <w:rFonts w:asciiTheme="majorHAnsi" w:hAnsiTheme="majorHAnsi"/>
        </w:rPr>
        <w:t xml:space="preserve">have </w:t>
      </w:r>
      <w:r w:rsidRPr="006C31DE">
        <w:rPr>
          <w:rFonts w:asciiTheme="majorHAnsi" w:hAnsiTheme="majorHAnsi"/>
        </w:rPr>
        <w:t>been designed to address them. Some states continue to have coverage rates greater than 100% due to data entry errors, inaccurate denominator for calculating coverage on the platform, incomplete reporting in some LGA’s due to network challenge, poor attitude of responsible staff towards using the platform for reporting, inaccurate health facility list from most states and poor use of the data to drive action. To address these issues, the country working with partners have attempted to develop realistic denominators using triangulated figures (from census, household enumeration and mostly immunized children),</w:t>
      </w:r>
      <w:r w:rsidR="000D7168" w:rsidRPr="006C31DE">
        <w:rPr>
          <w:rFonts w:asciiTheme="majorHAnsi" w:hAnsiTheme="majorHAnsi"/>
        </w:rPr>
        <w:t xml:space="preserve"> the use of SMS texting as a quick way to identify and address data reporting gaps,</w:t>
      </w:r>
      <w:r w:rsidRPr="006C31DE">
        <w:rPr>
          <w:rFonts w:asciiTheme="majorHAnsi" w:hAnsiTheme="majorHAnsi"/>
        </w:rPr>
        <w:t xml:space="preserve"> received a revised list of health facilities from different states which has been updated on the DHIS2 platform, conduct data quality and use supportive supervision training across states, training designated government staff in each state to monitor and analyse data on the platform monthly to drive data use, develop strategies for ensuring responsible health workers are able to enter data monthly by identifying best network in the LGA and ensuring data is available for entering data amongst other. Even though these efforts are in place, the quality of data on the DHIS2 is yet to be optimal. Efforts need to be intensified to ensure that the quality of data on DHIS2 is improved.</w:t>
      </w:r>
    </w:p>
    <w:p w14:paraId="037A0739" w14:textId="77777777" w:rsidR="00056457" w:rsidRPr="006C31DE" w:rsidRDefault="00056457"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76FDB4B9" w14:textId="79042FE8"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heme="majorHAnsi" w:hAnsiTheme="majorHAnsi"/>
        </w:rPr>
      </w:pPr>
      <w:r w:rsidRPr="006C31DE">
        <w:rPr>
          <w:rFonts w:asciiTheme="majorHAnsi" w:hAnsiTheme="majorHAnsi"/>
          <w:b/>
        </w:rPr>
        <w:t xml:space="preserve">Denominator issue: </w:t>
      </w:r>
      <w:r w:rsidR="003620AC">
        <w:rPr>
          <w:rFonts w:asciiTheme="majorHAnsi" w:hAnsiTheme="majorHAnsi"/>
        </w:rPr>
        <w:t>I</w:t>
      </w:r>
      <w:r w:rsidRPr="006C31DE">
        <w:rPr>
          <w:rFonts w:asciiTheme="majorHAnsi" w:hAnsiTheme="majorHAnsi"/>
        </w:rPr>
        <w:t>n response to the recurring concerns about the faulty target populations, in 2015, the ICC set up an inter-sectoral committee. This committee consisting of the NPHCDA, FMOH and the National Population Commission was charged to consider the denominator issue and advice on a way out. The approaches to addressing the denominator issue include the Population estimation using the 2006 census, the GIS mapping and the household enumeration/Walk-through micro-plan. GIS mapping is currently done in all the 36 states and FCT and estimates can be generated up to ward level.   Currently, the centre has triangulated the three main sources of the denominator and is being used to guide the programme operation. In additional to the above, a robust community engagement strategy was developed and rollout in 11 out of the 18 NERICC states, the remaining 7 will be completed this year and will successful model in Bayelsa the remaining 20 states will likely adopt the strategy. One of the strategies of CES is to address the denominator issues through line-listing of all the infant in the communities.</w:t>
      </w:r>
    </w:p>
    <w:p w14:paraId="7C0F7B58" w14:textId="77777777" w:rsidR="00056457" w:rsidRPr="006C31DE" w:rsidRDefault="00056457"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p>
    <w:p w14:paraId="78FBD773" w14:textId="12619E1A" w:rsidR="00056457" w:rsidRPr="006C31DE" w:rsidRDefault="00261CA4" w:rsidP="006C31D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heme="majorHAnsi" w:hAnsiTheme="majorHAnsi"/>
        </w:rPr>
      </w:pPr>
      <w:r w:rsidRPr="006C31DE">
        <w:rPr>
          <w:rFonts w:asciiTheme="majorHAnsi" w:hAnsiTheme="majorHAnsi"/>
          <w:b/>
        </w:rPr>
        <w:t>Real-</w:t>
      </w:r>
      <w:r w:rsidR="000B79EF">
        <w:rPr>
          <w:rFonts w:asciiTheme="majorHAnsi" w:hAnsiTheme="majorHAnsi"/>
          <w:b/>
        </w:rPr>
        <w:t>t</w:t>
      </w:r>
      <w:r w:rsidRPr="006C31DE">
        <w:rPr>
          <w:rFonts w:asciiTheme="majorHAnsi" w:hAnsiTheme="majorHAnsi"/>
          <w:b/>
        </w:rPr>
        <w:t>ime reporting through SMS</w:t>
      </w:r>
      <w:r w:rsidRPr="006C31DE">
        <w:rPr>
          <w:rFonts w:asciiTheme="majorHAnsi" w:hAnsiTheme="majorHAnsi"/>
        </w:rPr>
        <w:t xml:space="preserve">: </w:t>
      </w:r>
      <w:r w:rsidR="00556F34">
        <w:rPr>
          <w:rFonts w:asciiTheme="majorHAnsi" w:hAnsiTheme="majorHAnsi"/>
        </w:rPr>
        <w:tab/>
      </w:r>
    </w:p>
    <w:p w14:paraId="282F6B35" w14:textId="77777777" w:rsidR="00056457" w:rsidRPr="006C31DE" w:rsidRDefault="00261CA4">
      <w:pPr>
        <w:pStyle w:val="Heading1"/>
        <w:numPr>
          <w:ilvl w:val="0"/>
          <w:numId w:val="5"/>
        </w:numPr>
        <w:ind w:left="540" w:hanging="540"/>
        <w:jc w:val="both"/>
        <w:rPr>
          <w:rFonts w:asciiTheme="majorHAnsi" w:hAnsiTheme="majorHAnsi"/>
          <w:color w:val="006600"/>
        </w:rPr>
      </w:pPr>
      <w:bookmarkStart w:id="30" w:name="_Toc11895980"/>
      <w:bookmarkStart w:id="31" w:name="_Toc11895981"/>
      <w:bookmarkStart w:id="32" w:name="_Toc11895982"/>
      <w:bookmarkStart w:id="33" w:name="_Toc11895983"/>
      <w:bookmarkStart w:id="34" w:name="_Toc11895984"/>
      <w:bookmarkStart w:id="35" w:name="_Toc11895985"/>
      <w:bookmarkStart w:id="36" w:name="_Toc11895986"/>
      <w:bookmarkStart w:id="37" w:name="_Toc11895988"/>
      <w:bookmarkStart w:id="38" w:name="_Toc14240189"/>
      <w:bookmarkEnd w:id="30"/>
      <w:bookmarkEnd w:id="31"/>
      <w:bookmarkEnd w:id="32"/>
      <w:bookmarkEnd w:id="33"/>
      <w:bookmarkEnd w:id="34"/>
      <w:bookmarkEnd w:id="35"/>
      <w:bookmarkEnd w:id="36"/>
      <w:bookmarkEnd w:id="37"/>
      <w:r w:rsidRPr="006C31DE">
        <w:rPr>
          <w:rFonts w:asciiTheme="majorHAnsi" w:hAnsiTheme="majorHAnsi"/>
          <w:color w:val="006600"/>
        </w:rPr>
        <w:t>Strategic Interventions to improve RI Data Quality</w:t>
      </w:r>
      <w:bookmarkEnd w:id="38"/>
    </w:p>
    <w:p w14:paraId="3E309737" w14:textId="3E079668" w:rsidR="00056457" w:rsidRPr="006C31DE" w:rsidRDefault="00261CA4" w:rsidP="006C31DE">
      <w:pPr>
        <w:spacing w:after="0" w:line="276" w:lineRule="auto"/>
        <w:jc w:val="both"/>
        <w:rPr>
          <w:rFonts w:asciiTheme="majorHAnsi" w:hAnsiTheme="majorHAnsi"/>
        </w:rPr>
      </w:pPr>
      <w:r w:rsidRPr="006C31DE">
        <w:rPr>
          <w:rFonts w:asciiTheme="majorHAnsi" w:hAnsiTheme="majorHAnsi"/>
        </w:rPr>
        <w:t>The focus on strategic interventions are part of a theory of change that believes in identifying and tackling key causes of poor data quality and use of data for action, changing health worker behaviour and creating/strengthening enabling coordination and accountability systems at all levels, as the pathway to overcome existing challenges and lead Nigeria to achieve its immunisation and PHC objectives. This theory of change provided a framework for selecting and prioritizing interventions across RI data management.</w:t>
      </w:r>
      <w:r w:rsidR="00802259" w:rsidRPr="006C31DE">
        <w:rPr>
          <w:rFonts w:asciiTheme="majorHAnsi" w:hAnsiTheme="majorHAnsi"/>
        </w:rPr>
        <w:t xml:space="preserve"> </w:t>
      </w:r>
    </w:p>
    <w:p w14:paraId="6DA80D91" w14:textId="6D8893AC" w:rsidR="00056457" w:rsidRPr="006C31DE" w:rsidRDefault="00802259">
      <w:pPr>
        <w:rPr>
          <w:rFonts w:asciiTheme="majorHAnsi" w:hAnsiTheme="majorHAnsi"/>
        </w:rPr>
      </w:pPr>
      <w:r w:rsidRPr="006C31DE">
        <w:rPr>
          <w:rFonts w:asciiTheme="majorHAnsi" w:hAnsiTheme="majorHAnsi"/>
          <w:noProof/>
          <w:lang w:val="en-US"/>
        </w:rPr>
        <w:drawing>
          <wp:inline distT="0" distB="0" distL="0" distR="0" wp14:anchorId="2B962D3D" wp14:editId="2F259B84">
            <wp:extent cx="6681469" cy="24765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140" r="861"/>
                    <a:stretch/>
                  </pic:blipFill>
                  <pic:spPr bwMode="auto">
                    <a:xfrm>
                      <a:off x="0" y="0"/>
                      <a:ext cx="6757977" cy="2504858"/>
                    </a:xfrm>
                    <a:prstGeom prst="rect">
                      <a:avLst/>
                    </a:prstGeom>
                    <a:ln>
                      <a:noFill/>
                    </a:ln>
                    <a:extLst>
                      <a:ext uri="{53640926-AAD7-44D8-BBD7-CCE9431645EC}">
                        <a14:shadowObscured xmlns:a14="http://schemas.microsoft.com/office/drawing/2010/main"/>
                      </a:ext>
                    </a:extLst>
                  </pic:spPr>
                </pic:pic>
              </a:graphicData>
            </a:graphic>
          </wp:inline>
        </w:drawing>
      </w:r>
    </w:p>
    <w:p w14:paraId="77AF01A0" w14:textId="41F17AF7" w:rsidR="00056457" w:rsidRPr="006C31DE" w:rsidRDefault="00261CA4" w:rsidP="006C31DE">
      <w:pPr>
        <w:pStyle w:val="Heading1"/>
        <w:numPr>
          <w:ilvl w:val="1"/>
          <w:numId w:val="5"/>
        </w:numPr>
        <w:ind w:left="432"/>
        <w:rPr>
          <w:rFonts w:asciiTheme="majorHAnsi" w:hAnsiTheme="majorHAnsi"/>
          <w:color w:val="006600"/>
          <w:sz w:val="28"/>
          <w:szCs w:val="28"/>
        </w:rPr>
      </w:pPr>
      <w:bookmarkStart w:id="39" w:name="_Toc14240190"/>
      <w:r w:rsidRPr="006C31DE">
        <w:rPr>
          <w:rFonts w:asciiTheme="majorHAnsi" w:hAnsiTheme="majorHAnsi"/>
          <w:color w:val="006600"/>
          <w:sz w:val="28"/>
          <w:szCs w:val="28"/>
        </w:rPr>
        <w:t>Strengthen coordination structures for data reporting, wa</w:t>
      </w:r>
      <w:r w:rsidR="00993CD4" w:rsidRPr="006C31DE">
        <w:rPr>
          <w:rFonts w:asciiTheme="majorHAnsi" w:hAnsiTheme="majorHAnsi"/>
          <w:color w:val="006600"/>
          <w:sz w:val="28"/>
          <w:szCs w:val="28"/>
        </w:rPr>
        <w:t>rehousing,</w:t>
      </w:r>
      <w:r w:rsidRPr="006C31DE">
        <w:rPr>
          <w:rFonts w:asciiTheme="majorHAnsi" w:hAnsiTheme="majorHAnsi"/>
          <w:color w:val="006600"/>
          <w:sz w:val="28"/>
          <w:szCs w:val="28"/>
        </w:rPr>
        <w:t xml:space="preserve"> management</w:t>
      </w:r>
      <w:r w:rsidR="00993CD4" w:rsidRPr="006C31DE">
        <w:rPr>
          <w:rFonts w:asciiTheme="majorHAnsi" w:hAnsiTheme="majorHAnsi"/>
          <w:color w:val="006600"/>
          <w:sz w:val="28"/>
          <w:szCs w:val="28"/>
        </w:rPr>
        <w:t xml:space="preserve"> and use of data for action</w:t>
      </w:r>
      <w:bookmarkEnd w:id="39"/>
    </w:p>
    <w:p w14:paraId="4E8206B7" w14:textId="68516990" w:rsidR="002B05EB" w:rsidRPr="006C31DE" w:rsidRDefault="00261CA4" w:rsidP="00C254F2">
      <w:p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rPr>
        <w:t>Existing coordinating structures at National, state and LGA levels will be strengthened to effectively and efficiently data reporting, warehousing</w:t>
      </w:r>
      <w:r w:rsidR="009E29CF">
        <w:rPr>
          <w:rFonts w:asciiTheme="majorHAnsi" w:hAnsiTheme="majorHAnsi"/>
        </w:rPr>
        <w:t>,</w:t>
      </w:r>
      <w:r w:rsidRPr="006C31DE">
        <w:rPr>
          <w:rFonts w:asciiTheme="majorHAnsi" w:hAnsiTheme="majorHAnsi"/>
        </w:rPr>
        <w:t xml:space="preserve"> and management interventions. Existing data/monitoring and evaluation working groups at national and state levels to implement the data quality improvement plan in addition to other functions. At the national level</w:t>
      </w:r>
      <w:r w:rsidR="009E29CF">
        <w:rPr>
          <w:rFonts w:asciiTheme="majorHAnsi" w:hAnsiTheme="majorHAnsi"/>
        </w:rPr>
        <w:t>,</w:t>
      </w:r>
      <w:r w:rsidRPr="006C31DE">
        <w:rPr>
          <w:rFonts w:asciiTheme="majorHAnsi" w:hAnsiTheme="majorHAnsi"/>
        </w:rPr>
        <w:t xml:space="preserve"> a biannual data review meeting will be conducted with state RI teams in attendance. Highlights of review meeting will include triangulation of existing data sources and monitoring of disparities between administrative and survey coverage. At the state level, all technical working groups will be part of the monthly data review meetings. Data from all thematic areas will be triangulated and trends identified. To further strengthen the coordinating structure at the LGA level, the NERICC data team will revise and disseminate the SOP on effective conduct of LGA monthly RI review meetings which encapsulates review of RI performance, data validation, capacity building for health workers. In addition, the NPHCDA and partners will facilitate collaboration between the FMoH and the NPopC to improve birth registration and definition of the vaccination coverage rate denominator, by adopting technology for data capture at all levels.</w:t>
      </w:r>
      <w:r w:rsidR="002B05EB" w:rsidRPr="006C31DE">
        <w:rPr>
          <w:rFonts w:asciiTheme="majorHAnsi" w:hAnsiTheme="majorHAnsi"/>
        </w:rPr>
        <w:t xml:space="preserve"> Key activities include:</w:t>
      </w:r>
      <w:r w:rsidR="009E29CF">
        <w:rPr>
          <w:rFonts w:asciiTheme="majorHAnsi" w:hAnsiTheme="majorHAnsi"/>
        </w:rPr>
        <w:t xml:space="preserve"> </w:t>
      </w:r>
      <w:r w:rsidR="002B05EB" w:rsidRPr="006C31DE">
        <w:rPr>
          <w:rFonts w:asciiTheme="majorHAnsi" w:hAnsiTheme="majorHAnsi"/>
          <w:color w:val="000000"/>
        </w:rPr>
        <w:t>Strengthen national (and states) data teams (to facilitate</w:t>
      </w:r>
      <w:r w:rsidR="009E29CF">
        <w:rPr>
          <w:rFonts w:asciiTheme="majorHAnsi" w:hAnsiTheme="majorHAnsi"/>
          <w:color w:val="000000"/>
        </w:rPr>
        <w:t xml:space="preserve"> the </w:t>
      </w:r>
      <w:r w:rsidR="002B05EB" w:rsidRPr="006C31DE">
        <w:rPr>
          <w:rFonts w:asciiTheme="majorHAnsi" w:hAnsiTheme="majorHAnsi"/>
          <w:color w:val="000000"/>
        </w:rPr>
        <w:t>implementation of the DQIP)</w:t>
      </w:r>
    </w:p>
    <w:p w14:paraId="5CA08F8C" w14:textId="793D022A" w:rsidR="002B05EB" w:rsidRPr="006C31DE" w:rsidRDefault="002B05EB" w:rsidP="006C31DE">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Conduct National Bi-annual data review meetings with States</w:t>
      </w:r>
    </w:p>
    <w:p w14:paraId="3488FD5E" w14:textId="1B21AF5B" w:rsidR="002B05EB" w:rsidRPr="006C31DE" w:rsidRDefault="002B05EB" w:rsidP="006C31DE">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Strengthen data review meetings (to include all TWGs) at the state and LGA levels</w:t>
      </w:r>
    </w:p>
    <w:p w14:paraId="7651088D" w14:textId="40DE0C3F" w:rsidR="002B05EB" w:rsidRPr="006C31DE" w:rsidRDefault="004221FB" w:rsidP="006C31DE">
      <w:pPr>
        <w:numPr>
          <w:ilvl w:val="0"/>
          <w:numId w:val="17"/>
        </w:numPr>
        <w:pBdr>
          <w:top w:val="nil"/>
          <w:left w:val="nil"/>
          <w:bottom w:val="nil"/>
          <w:right w:val="nil"/>
          <w:between w:val="nil"/>
        </w:pBdr>
        <w:spacing w:after="0" w:line="276" w:lineRule="auto"/>
        <w:jc w:val="both"/>
        <w:rPr>
          <w:rFonts w:asciiTheme="majorHAnsi" w:hAnsiTheme="majorHAnsi"/>
        </w:rPr>
      </w:pPr>
      <w:r>
        <w:rPr>
          <w:rFonts w:asciiTheme="majorHAnsi" w:hAnsiTheme="majorHAnsi"/>
          <w:color w:val="000000"/>
        </w:rPr>
        <w:t>Develop</w:t>
      </w:r>
      <w:r w:rsidR="002B05EB" w:rsidRPr="006C31DE">
        <w:rPr>
          <w:rFonts w:asciiTheme="majorHAnsi" w:hAnsiTheme="majorHAnsi"/>
          <w:color w:val="000000"/>
        </w:rPr>
        <w:t xml:space="preserve"> SOPs/guidelines</w:t>
      </w:r>
      <w:r w:rsidR="002B05EB" w:rsidRPr="006C31DE">
        <w:rPr>
          <w:rFonts w:asciiTheme="majorHAnsi" w:hAnsiTheme="majorHAnsi"/>
        </w:rPr>
        <w:t xml:space="preserve"> for the conduct of data review meetings at </w:t>
      </w:r>
      <w:r w:rsidR="009E29CF">
        <w:rPr>
          <w:rFonts w:asciiTheme="majorHAnsi" w:hAnsiTheme="majorHAnsi"/>
        </w:rPr>
        <w:t xml:space="preserve">the </w:t>
      </w:r>
      <w:r w:rsidR="002B05EB" w:rsidRPr="006C31DE">
        <w:rPr>
          <w:rFonts w:asciiTheme="majorHAnsi" w:hAnsiTheme="majorHAnsi"/>
        </w:rPr>
        <w:t>LGA level</w:t>
      </w:r>
    </w:p>
    <w:p w14:paraId="1631D01E" w14:textId="0F5E2D2A" w:rsidR="00056457" w:rsidRPr="006C31DE" w:rsidRDefault="00CD5EF9" w:rsidP="006C31DE">
      <w:pPr>
        <w:pStyle w:val="Heading1"/>
        <w:numPr>
          <w:ilvl w:val="1"/>
          <w:numId w:val="5"/>
        </w:numPr>
        <w:ind w:left="432"/>
        <w:rPr>
          <w:rFonts w:asciiTheme="majorHAnsi" w:hAnsiTheme="majorHAnsi"/>
          <w:color w:val="006600"/>
          <w:sz w:val="28"/>
          <w:szCs w:val="28"/>
        </w:rPr>
      </w:pPr>
      <w:bookmarkStart w:id="40" w:name="_Toc14240191"/>
      <w:r w:rsidRPr="006C31DE">
        <w:rPr>
          <w:rFonts w:asciiTheme="majorHAnsi" w:hAnsiTheme="majorHAnsi"/>
          <w:color w:val="006600"/>
          <w:sz w:val="28"/>
          <w:szCs w:val="28"/>
        </w:rPr>
        <w:t>Provide appropriate technologies, equipment and data capturing tools at all levels</w:t>
      </w:r>
      <w:bookmarkEnd w:id="40"/>
    </w:p>
    <w:p w14:paraId="069941F6" w14:textId="77777777" w:rsidR="002B05EB" w:rsidRPr="006C31DE" w:rsidRDefault="00261CA4" w:rsidP="002B05EB">
      <w:pPr>
        <w:spacing w:after="0" w:line="276" w:lineRule="auto"/>
        <w:jc w:val="both"/>
        <w:rPr>
          <w:rFonts w:asciiTheme="majorHAnsi" w:hAnsiTheme="majorHAnsi"/>
        </w:rPr>
      </w:pPr>
      <w:r w:rsidRPr="006C31DE">
        <w:rPr>
          <w:rFonts w:asciiTheme="majorHAnsi" w:hAnsiTheme="majorHAnsi"/>
        </w:rPr>
        <w:t>An assessment in November 2016 found that paper-based data tools were not available in 19 (53%) of the states and that partners were supporting ad-hoc printing. Current data capture tools are complex – health facility staff fill up to 16 forms for RI activities in a single month often with multiple calculations and transcription errors.</w:t>
      </w:r>
    </w:p>
    <w:p w14:paraId="7F380D35" w14:textId="215807C4" w:rsidR="002A0E36" w:rsidRPr="006C31DE" w:rsidRDefault="002B05EB">
      <w:pPr>
        <w:spacing w:after="0" w:line="276" w:lineRule="auto"/>
        <w:jc w:val="both"/>
        <w:rPr>
          <w:rFonts w:asciiTheme="majorHAnsi" w:hAnsiTheme="majorHAnsi"/>
        </w:rPr>
      </w:pPr>
      <w:r w:rsidRPr="006C31DE">
        <w:rPr>
          <w:rFonts w:asciiTheme="majorHAnsi" w:hAnsiTheme="majorHAnsi"/>
        </w:rPr>
        <w:t>To further improve data reporting, warehousing</w:t>
      </w:r>
      <w:r w:rsidR="009E29CF">
        <w:rPr>
          <w:rFonts w:asciiTheme="majorHAnsi" w:hAnsiTheme="majorHAnsi"/>
        </w:rPr>
        <w:t>,</w:t>
      </w:r>
      <w:r w:rsidRPr="006C31DE">
        <w:rPr>
          <w:rFonts w:asciiTheme="majorHAnsi" w:hAnsiTheme="majorHAnsi"/>
        </w:rPr>
        <w:t xml:space="preserve"> and management, computers will be procured for state RI teams while mobile phones will be procured for health facilities. The DHIS2 storage infrastructures and warehouse at the central level will be routinely maintained. List of health facilities offering routine immunization services will be reviewed and updated on DHIS biannually. The reviews will also capture names of newly activated health facilities for </w:t>
      </w:r>
      <w:r w:rsidR="009E29CF">
        <w:rPr>
          <w:rFonts w:asciiTheme="majorHAnsi" w:hAnsiTheme="majorHAnsi"/>
        </w:rPr>
        <w:t xml:space="preserve">the </w:t>
      </w:r>
      <w:r w:rsidRPr="006C31DE">
        <w:rPr>
          <w:rFonts w:asciiTheme="majorHAnsi" w:hAnsiTheme="majorHAnsi"/>
        </w:rPr>
        <w:t>provision of RI services. In addition, NPHCDA will ensure the regular development and revision of EPI data tools based on current practices, strategies</w:t>
      </w:r>
      <w:r w:rsidR="009E29CF">
        <w:rPr>
          <w:rFonts w:asciiTheme="majorHAnsi" w:hAnsiTheme="majorHAnsi"/>
        </w:rPr>
        <w:t>,</w:t>
      </w:r>
      <w:r w:rsidRPr="006C31DE">
        <w:rPr>
          <w:rFonts w:asciiTheme="majorHAnsi" w:hAnsiTheme="majorHAnsi"/>
        </w:rPr>
        <w:t xml:space="preserve"> and interventions. Additionally, they will produce and data tools, including tools for home and community – based data capture, field visits, and supervisions. This support will include simplifying and streamlining multiple reporting tools at all levels. </w:t>
      </w:r>
      <w:r w:rsidR="0053277D" w:rsidRPr="006C31DE">
        <w:rPr>
          <w:rFonts w:asciiTheme="majorHAnsi" w:hAnsiTheme="majorHAnsi"/>
        </w:rPr>
        <w:t>In addition</w:t>
      </w:r>
      <w:r w:rsidR="00261CA4" w:rsidRPr="006C31DE">
        <w:rPr>
          <w:rFonts w:asciiTheme="majorHAnsi" w:hAnsiTheme="majorHAnsi"/>
        </w:rPr>
        <w:t xml:space="preserve">, the NPHCDA </w:t>
      </w:r>
      <w:r w:rsidR="0053277D" w:rsidRPr="006C31DE">
        <w:rPr>
          <w:rFonts w:asciiTheme="majorHAnsi" w:hAnsiTheme="majorHAnsi"/>
        </w:rPr>
        <w:t>will undertake</w:t>
      </w:r>
      <w:r w:rsidR="00261CA4" w:rsidRPr="006C31DE">
        <w:rPr>
          <w:rFonts w:asciiTheme="majorHAnsi" w:hAnsiTheme="majorHAnsi"/>
        </w:rPr>
        <w:t xml:space="preserve"> the following actions:</w:t>
      </w:r>
    </w:p>
    <w:p w14:paraId="79794D4F" w14:textId="140543C5" w:rsidR="002B05EB" w:rsidRPr="006C31DE" w:rsidRDefault="002B05EB" w:rsidP="002B05EB">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Collaborate with NPoPC to improve birth registration and redefine denominator for Under-1 Population</w:t>
      </w:r>
    </w:p>
    <w:p w14:paraId="29059DFB" w14:textId="40786FEA" w:rsidR="002B05EB" w:rsidRPr="006C31DE" w:rsidRDefault="002B05EB" w:rsidP="002B05EB">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Produce and disseminate quarterly bulletins on RI performance to States and LGAs</w:t>
      </w:r>
    </w:p>
    <w:p w14:paraId="676A348E" w14:textId="6DEFD17D" w:rsidR="002B05EB" w:rsidRPr="006C31DE" w:rsidRDefault="002B05EB" w:rsidP="002B05EB">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Introduce RI data management in pre-service institutions curriculum</w:t>
      </w:r>
    </w:p>
    <w:p w14:paraId="251AF7B4" w14:textId="77777777" w:rsidR="007A0E55" w:rsidRPr="006C31DE" w:rsidRDefault="007A0E55" w:rsidP="006C31DE">
      <w:pPr>
        <w:pStyle w:val="Heading1"/>
        <w:numPr>
          <w:ilvl w:val="1"/>
          <w:numId w:val="5"/>
        </w:numPr>
        <w:ind w:left="432"/>
        <w:rPr>
          <w:rFonts w:asciiTheme="majorHAnsi" w:hAnsiTheme="majorHAnsi"/>
          <w:color w:val="006600"/>
          <w:sz w:val="28"/>
          <w:szCs w:val="28"/>
        </w:rPr>
      </w:pPr>
      <w:bookmarkStart w:id="41" w:name="_Toc14240192"/>
      <w:r w:rsidRPr="006C31DE">
        <w:rPr>
          <w:rFonts w:asciiTheme="majorHAnsi" w:hAnsiTheme="majorHAnsi"/>
          <w:color w:val="006600"/>
          <w:sz w:val="28"/>
          <w:szCs w:val="28"/>
        </w:rPr>
        <w:t>Strengthen human resource capacity, management, and organization</w:t>
      </w:r>
      <w:bookmarkEnd w:id="41"/>
    </w:p>
    <w:p w14:paraId="169D7488" w14:textId="29CC7B7D" w:rsidR="007A0E55" w:rsidRPr="006C31DE" w:rsidRDefault="007A0E55" w:rsidP="006C31DE">
      <w:pPr>
        <w:pBdr>
          <w:top w:val="none" w:sz="0" w:space="0" w:color="000000"/>
          <w:left w:val="none" w:sz="0" w:space="0" w:color="000000"/>
          <w:bottom w:val="none" w:sz="0" w:space="0" w:color="000000"/>
          <w:right w:val="none" w:sz="0" w:space="0" w:color="000000"/>
          <w:between w:val="none" w:sz="0" w:space="0" w:color="000000"/>
        </w:pBdr>
        <w:spacing w:before="35" w:after="0" w:line="291" w:lineRule="auto"/>
        <w:ind w:right="50"/>
        <w:jc w:val="both"/>
        <w:rPr>
          <w:rFonts w:asciiTheme="majorHAnsi" w:hAnsiTheme="majorHAnsi"/>
          <w:color w:val="000000"/>
        </w:rPr>
      </w:pPr>
      <w:r w:rsidRPr="006C31DE">
        <w:rPr>
          <w:rFonts w:asciiTheme="majorHAnsi" w:hAnsiTheme="majorHAnsi"/>
          <w:color w:val="000000"/>
        </w:rPr>
        <w:t xml:space="preserve">Human resource factors inadequate </w:t>
      </w:r>
      <w:r w:rsidRPr="006C31DE">
        <w:rPr>
          <w:rFonts w:asciiTheme="majorHAnsi" w:hAnsiTheme="majorHAnsi"/>
        </w:rPr>
        <w:t xml:space="preserve">number of health workers, </w:t>
      </w:r>
      <w:r w:rsidRPr="006C31DE">
        <w:rPr>
          <w:rFonts w:asciiTheme="majorHAnsi" w:hAnsiTheme="majorHAnsi"/>
          <w:color w:val="000000"/>
        </w:rPr>
        <w:t xml:space="preserve">weak capacity of existing human resource in the use of data tools and the DHIS2, poor attitude of health workers and EPI managers towards data collection and the use data for action, collectively impact data quality as </w:t>
      </w:r>
      <w:r w:rsidR="000B79EF">
        <w:rPr>
          <w:rFonts w:asciiTheme="majorHAnsi" w:hAnsiTheme="majorHAnsi"/>
          <w:color w:val="000000"/>
        </w:rPr>
        <w:t xml:space="preserve">a </w:t>
      </w:r>
      <w:r w:rsidRPr="006C31DE">
        <w:rPr>
          <w:rFonts w:asciiTheme="majorHAnsi" w:hAnsiTheme="majorHAnsi"/>
          <w:color w:val="000000"/>
        </w:rPr>
        <w:t xml:space="preserve">staff </w:t>
      </w:r>
      <w:r w:rsidR="009E29CF">
        <w:rPr>
          <w:rFonts w:asciiTheme="majorHAnsi" w:hAnsiTheme="majorHAnsi"/>
          <w:color w:val="000000"/>
        </w:rPr>
        <w:t>is</w:t>
      </w:r>
      <w:r w:rsidRPr="006C31DE">
        <w:rPr>
          <w:rFonts w:asciiTheme="majorHAnsi" w:hAnsiTheme="majorHAnsi"/>
          <w:color w:val="000000"/>
        </w:rPr>
        <w:t xml:space="preserve"> poorly motivated to record accurate data. Findings from the Pentavalent Vaccine Post-Introduction Evaluation (PIE) showed that only 36% of HFs recorded any prior doses of DPT in their new registers, and only 56% reported updating registers with information from a child’s immunization card.</w:t>
      </w:r>
      <w:r w:rsidRPr="006C31DE">
        <w:rPr>
          <w:rFonts w:asciiTheme="majorHAnsi" w:hAnsiTheme="majorHAnsi"/>
          <w:color w:val="000000"/>
          <w:vertAlign w:val="superscript"/>
        </w:rPr>
        <w:t>21</w:t>
      </w:r>
      <w:r w:rsidRPr="006C31DE">
        <w:rPr>
          <w:rFonts w:asciiTheme="majorHAnsi" w:hAnsiTheme="majorHAnsi"/>
          <w:color w:val="000000"/>
        </w:rPr>
        <w:t xml:space="preserve"> Strategies to address these include:</w:t>
      </w:r>
    </w:p>
    <w:p w14:paraId="318C4B77" w14:textId="77777777" w:rsidR="007A0E55" w:rsidRPr="006C31DE" w:rsidRDefault="007A0E55" w:rsidP="006C31DE">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rPr>
        <w:t xml:space="preserve">Review of job descriptions and terms of references of healthcare workers to ensure necessary skill sets on data science at every level including basic data generation, analysis, interpretation, and use of data for informed decision making </w:t>
      </w:r>
    </w:p>
    <w:p w14:paraId="6E37E7B3" w14:textId="77777777" w:rsidR="007A0E55" w:rsidRPr="006C31DE" w:rsidRDefault="007A0E55" w:rsidP="007A0E55">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Training and retraining of frontline health workers on the use of EPI tools for data entry, analysis and decision making.</w:t>
      </w:r>
    </w:p>
    <w:p w14:paraId="71C0A533" w14:textId="77777777" w:rsidR="007A0E55" w:rsidRPr="006C31DE" w:rsidRDefault="007A0E55" w:rsidP="007A0E55">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Capacity building for EPI managers on the use of the DHIS2 platform, electronic data reporting using SMS or other strategies, use of EPI data tools, data monitoring techniques for RI, use of data for action and monthly supportive supervision.</w:t>
      </w:r>
    </w:p>
    <w:p w14:paraId="068E9A61" w14:textId="0189587C" w:rsidR="007A0E55" w:rsidRPr="006C31DE" w:rsidRDefault="009E29CF" w:rsidP="007A0E55">
      <w:pPr>
        <w:numPr>
          <w:ilvl w:val="0"/>
          <w:numId w:val="17"/>
        </w:numPr>
        <w:pBdr>
          <w:top w:val="nil"/>
          <w:left w:val="nil"/>
          <w:bottom w:val="nil"/>
          <w:right w:val="nil"/>
          <w:between w:val="nil"/>
        </w:pBdr>
        <w:spacing w:after="0" w:line="276" w:lineRule="auto"/>
        <w:jc w:val="both"/>
        <w:rPr>
          <w:rFonts w:asciiTheme="majorHAnsi" w:hAnsiTheme="majorHAnsi"/>
          <w:color w:val="000000"/>
        </w:rPr>
      </w:pPr>
      <w:r>
        <w:rPr>
          <w:rFonts w:asciiTheme="majorHAnsi" w:hAnsiTheme="majorHAnsi"/>
          <w:color w:val="000000"/>
        </w:rPr>
        <w:t>The r</w:t>
      </w:r>
      <w:r w:rsidR="007A0E55" w:rsidRPr="006C31DE">
        <w:rPr>
          <w:rFonts w:asciiTheme="majorHAnsi" w:hAnsiTheme="majorHAnsi"/>
          <w:color w:val="000000"/>
        </w:rPr>
        <w:t xml:space="preserve">eward for </w:t>
      </w:r>
      <w:r w:rsidR="007A0E55" w:rsidRPr="006C31DE">
        <w:rPr>
          <w:rFonts w:asciiTheme="majorHAnsi" w:hAnsiTheme="majorHAnsi"/>
        </w:rPr>
        <w:t>h</w:t>
      </w:r>
      <w:r w:rsidR="007A0E55" w:rsidRPr="006C31DE">
        <w:rPr>
          <w:rFonts w:asciiTheme="majorHAnsi" w:hAnsiTheme="majorHAnsi"/>
          <w:color w:val="000000"/>
        </w:rPr>
        <w:t xml:space="preserve">ealth </w:t>
      </w:r>
      <w:r w:rsidR="007A0E55" w:rsidRPr="006C31DE">
        <w:rPr>
          <w:rFonts w:asciiTheme="majorHAnsi" w:hAnsiTheme="majorHAnsi"/>
        </w:rPr>
        <w:t>f</w:t>
      </w:r>
      <w:r w:rsidR="007A0E55" w:rsidRPr="006C31DE">
        <w:rPr>
          <w:rFonts w:asciiTheme="majorHAnsi" w:hAnsiTheme="majorHAnsi"/>
          <w:color w:val="000000"/>
        </w:rPr>
        <w:t>acilities with the most complete and timely RI reporting through bonuses, certificates, and recognition of high performing healthcare staff.</w:t>
      </w:r>
    </w:p>
    <w:p w14:paraId="27C530AA" w14:textId="431F081D" w:rsidR="007A0E55" w:rsidRPr="006C31DE" w:rsidRDefault="007A0E55" w:rsidP="007A0E55">
      <w:pPr>
        <w:numPr>
          <w:ilvl w:val="0"/>
          <w:numId w:val="17"/>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Task shifting of health care workers for data management</w:t>
      </w:r>
    </w:p>
    <w:p w14:paraId="18871A74" w14:textId="3F3C5EC8" w:rsidR="00893A6F" w:rsidRPr="006C31DE" w:rsidRDefault="0053277D" w:rsidP="00893A6F">
      <w:pPr>
        <w:numPr>
          <w:ilvl w:val="0"/>
          <w:numId w:val="17"/>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U</w:t>
      </w:r>
      <w:r w:rsidR="00893A6F" w:rsidRPr="006C31DE">
        <w:rPr>
          <w:rFonts w:asciiTheme="majorHAnsi" w:hAnsiTheme="majorHAnsi"/>
        </w:rPr>
        <w:t>nderstand the key drivers of healthcare worker behaviour with respect to data falsification at the operational and policy levels for corrective action.</w:t>
      </w:r>
    </w:p>
    <w:p w14:paraId="2539382F" w14:textId="4890F86E" w:rsidR="002A0E36" w:rsidRPr="006C31DE" w:rsidRDefault="007A0E55" w:rsidP="006C31DE">
      <w:pPr>
        <w:numPr>
          <w:ilvl w:val="0"/>
          <w:numId w:val="17"/>
        </w:numPr>
        <w:pBdr>
          <w:top w:val="nil"/>
          <w:left w:val="nil"/>
          <w:bottom w:val="nil"/>
          <w:right w:val="nil"/>
          <w:between w:val="nil"/>
        </w:pBdr>
        <w:spacing w:after="0" w:line="276" w:lineRule="auto"/>
        <w:jc w:val="both"/>
        <w:rPr>
          <w:rFonts w:asciiTheme="majorHAnsi" w:hAnsiTheme="majorHAnsi"/>
        </w:rPr>
      </w:pPr>
      <w:r w:rsidRPr="006C31DE">
        <w:rPr>
          <w:rFonts w:asciiTheme="majorHAnsi" w:hAnsiTheme="majorHAnsi"/>
        </w:rPr>
        <w:t>Collaboration with Youth empowerment schemes to fill human resource gaps such as NPOWER</w:t>
      </w:r>
    </w:p>
    <w:p w14:paraId="02230317" w14:textId="310D243F" w:rsidR="007A0E55" w:rsidRPr="006C31DE" w:rsidRDefault="007A0E55" w:rsidP="007A0E55">
      <w:pPr>
        <w:pBdr>
          <w:top w:val="none" w:sz="0" w:space="0" w:color="000000"/>
          <w:left w:val="none" w:sz="0" w:space="0" w:color="000000"/>
          <w:bottom w:val="none" w:sz="0" w:space="0" w:color="000000"/>
          <w:right w:val="none" w:sz="0" w:space="0" w:color="000000"/>
          <w:between w:val="none" w:sz="0" w:space="0" w:color="000000"/>
        </w:pBdr>
        <w:spacing w:before="35" w:after="120" w:line="291" w:lineRule="auto"/>
        <w:ind w:right="50"/>
        <w:jc w:val="both"/>
        <w:rPr>
          <w:rFonts w:asciiTheme="majorHAnsi" w:hAnsiTheme="majorHAnsi"/>
          <w:color w:val="000000"/>
        </w:rPr>
      </w:pPr>
      <w:r w:rsidRPr="006C31DE">
        <w:rPr>
          <w:rFonts w:asciiTheme="majorHAnsi" w:hAnsiTheme="majorHAnsi"/>
          <w:color w:val="000000"/>
        </w:rPr>
        <w:t>These approaches to deal decisively with both the numerator and denominator issues will significantly improve the estimation and use of immunization data. In addition, it will provide information to monitor the programme’s progress over time and improve its effectiveness in reaching every child. In the long term, our vision is interoperability between DHIS2, logistics and other relevant data platforms, allowing comprehensive view and advanced analytics of what is really driving immunization coverage in the states of Nigeria.</w:t>
      </w:r>
    </w:p>
    <w:p w14:paraId="207B5DD2" w14:textId="1B7CAABB" w:rsidR="00B12F65" w:rsidRPr="006C31DE" w:rsidRDefault="00261CA4" w:rsidP="006C31DE">
      <w:pPr>
        <w:pStyle w:val="Heading1"/>
        <w:numPr>
          <w:ilvl w:val="1"/>
          <w:numId w:val="5"/>
        </w:numPr>
        <w:ind w:left="432"/>
        <w:rPr>
          <w:rFonts w:asciiTheme="majorHAnsi" w:hAnsiTheme="majorHAnsi"/>
          <w:color w:val="006600"/>
          <w:sz w:val="28"/>
          <w:szCs w:val="28"/>
        </w:rPr>
      </w:pPr>
      <w:bookmarkStart w:id="42" w:name="_Toc14240193"/>
      <w:r w:rsidRPr="006C31DE">
        <w:rPr>
          <w:rFonts w:asciiTheme="majorHAnsi" w:hAnsiTheme="majorHAnsi"/>
          <w:color w:val="006600"/>
          <w:sz w:val="28"/>
          <w:szCs w:val="28"/>
        </w:rPr>
        <w:t>Improve data quality</w:t>
      </w:r>
      <w:r w:rsidR="00B12F65" w:rsidRPr="006C31DE">
        <w:rPr>
          <w:rFonts w:asciiTheme="majorHAnsi" w:hAnsiTheme="majorHAnsi"/>
          <w:color w:val="006600"/>
          <w:sz w:val="28"/>
          <w:szCs w:val="28"/>
        </w:rPr>
        <w:t xml:space="preserve"> on DHIS</w:t>
      </w:r>
      <w:r w:rsidRPr="006C31DE">
        <w:rPr>
          <w:rFonts w:asciiTheme="majorHAnsi" w:hAnsiTheme="majorHAnsi"/>
          <w:color w:val="006600"/>
          <w:sz w:val="28"/>
          <w:szCs w:val="28"/>
        </w:rPr>
        <w:t xml:space="preserve"> and the use of data for action</w:t>
      </w:r>
      <w:bookmarkEnd w:id="42"/>
    </w:p>
    <w:p w14:paraId="27116D1C" w14:textId="3FA5E284" w:rsidR="00056457" w:rsidRPr="006C31DE" w:rsidRDefault="00261CA4">
      <w:pPr>
        <w:spacing w:after="0" w:line="276" w:lineRule="auto"/>
        <w:jc w:val="both"/>
        <w:rPr>
          <w:rFonts w:asciiTheme="majorHAnsi" w:hAnsiTheme="majorHAnsi"/>
        </w:rPr>
      </w:pPr>
      <w:r w:rsidRPr="006C31DE">
        <w:rPr>
          <w:rFonts w:asciiTheme="majorHAnsi" w:hAnsiTheme="majorHAnsi"/>
        </w:rPr>
        <w:t xml:space="preserve">Poor data quality, weak data management and non – use of data for action at the operational level, are widely acknowledged problems in the routine immunization system. A key intervention to address many of the data quality issues at the health facility level is the introduction of electronic data capture and reporting using the DHIS2 platform. The country had </w:t>
      </w:r>
      <w:r w:rsidR="002A0E36" w:rsidRPr="006C31DE">
        <w:rPr>
          <w:rFonts w:asciiTheme="majorHAnsi" w:hAnsiTheme="majorHAnsi"/>
        </w:rPr>
        <w:t xml:space="preserve">finalized </w:t>
      </w:r>
      <w:r w:rsidRPr="006C31DE">
        <w:rPr>
          <w:rFonts w:asciiTheme="majorHAnsi" w:hAnsiTheme="majorHAnsi"/>
        </w:rPr>
        <w:t xml:space="preserve">the rollout of the electronic data capturing using the SMS </w:t>
      </w:r>
      <w:r w:rsidR="007F78EC" w:rsidRPr="006C31DE">
        <w:rPr>
          <w:rFonts w:asciiTheme="majorHAnsi" w:hAnsiTheme="majorHAnsi"/>
        </w:rPr>
        <w:t xml:space="preserve"> real</w:t>
      </w:r>
      <w:r w:rsidR="009E29CF">
        <w:rPr>
          <w:rFonts w:asciiTheme="majorHAnsi" w:hAnsiTheme="majorHAnsi"/>
        </w:rPr>
        <w:t>-</w:t>
      </w:r>
      <w:r w:rsidR="007F78EC" w:rsidRPr="006C31DE">
        <w:rPr>
          <w:rFonts w:asciiTheme="majorHAnsi" w:hAnsiTheme="majorHAnsi"/>
        </w:rPr>
        <w:t xml:space="preserve">time reporting platform </w:t>
      </w:r>
      <w:r w:rsidRPr="006C31DE">
        <w:rPr>
          <w:rFonts w:asciiTheme="majorHAnsi" w:hAnsiTheme="majorHAnsi"/>
        </w:rPr>
        <w:t xml:space="preserve">and other strategies </w:t>
      </w:r>
      <w:r w:rsidR="00827ABB" w:rsidRPr="006C31DE">
        <w:rPr>
          <w:rFonts w:asciiTheme="majorHAnsi" w:hAnsiTheme="majorHAnsi"/>
        </w:rPr>
        <w:t>18 NERICC priority states</w:t>
      </w:r>
      <w:r w:rsidR="007F78EC" w:rsidRPr="006C31DE">
        <w:rPr>
          <w:rFonts w:asciiTheme="majorHAnsi" w:hAnsiTheme="majorHAnsi"/>
        </w:rPr>
        <w:t>. Based on the lessons learned from the NERICC priority states, the plan is to scale up across remain states and FCT in the upcoming years.</w:t>
      </w:r>
      <w:r w:rsidR="009E29CF">
        <w:rPr>
          <w:rFonts w:asciiTheme="majorHAnsi" w:hAnsiTheme="majorHAnsi"/>
        </w:rPr>
        <w:t xml:space="preserve"> </w:t>
      </w:r>
      <w:r w:rsidRPr="006C31DE">
        <w:rPr>
          <w:rFonts w:asciiTheme="majorHAnsi" w:hAnsiTheme="majorHAnsi"/>
        </w:rPr>
        <w:t>This will provide an additional form of data reporting that can be compared with those reported on the DHIS2 platform.</w:t>
      </w:r>
    </w:p>
    <w:p w14:paraId="6293A5E9" w14:textId="7F534B7F" w:rsidR="00056457" w:rsidRPr="006C31DE" w:rsidRDefault="00261CA4">
      <w:pPr>
        <w:spacing w:after="0" w:line="276" w:lineRule="auto"/>
        <w:jc w:val="both"/>
        <w:rPr>
          <w:rFonts w:asciiTheme="majorHAnsi" w:hAnsiTheme="majorHAnsi"/>
        </w:rPr>
      </w:pPr>
      <w:r w:rsidRPr="006C31DE">
        <w:rPr>
          <w:rFonts w:asciiTheme="majorHAnsi" w:hAnsiTheme="majorHAnsi"/>
        </w:rPr>
        <w:t>Other activities proposed to improve data timeliness and completeness are:</w:t>
      </w:r>
    </w:p>
    <w:p w14:paraId="5550B435"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Continuous update of the master list of health facilities on the DHIS2 platform.</w:t>
      </w:r>
    </w:p>
    <w:p w14:paraId="141E49EC"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Continuous development and implementation of interactive dashboards and scorecards for each level, using DHIS2 data.</w:t>
      </w:r>
    </w:p>
    <w:p w14:paraId="69068F17"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Monthly triangulation of immunization data with vaccine utilization and disease surveillance data.</w:t>
      </w:r>
    </w:p>
    <w:p w14:paraId="3BAC5393"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Production and dissemination of quarterly bulletins on RI performance to States and LGAs, using data from the DHIS2.</w:t>
      </w:r>
    </w:p>
    <w:p w14:paraId="5D0F0FA8"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MoU on data accountability to be negotiated between the states’ ministries of health and partners since many of the data entry errors happen at the HF level and LGA level.</w:t>
      </w:r>
    </w:p>
    <w:p w14:paraId="25D89765"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Clear communication with HF workers on the importance of data accuracy over coverage targets, with emphasis on the accountability measures for data falsification. This may involve some degree of refresher training, which can be combined with the OIRIS.</w:t>
      </w:r>
    </w:p>
    <w:p w14:paraId="0134BEBC" w14:textId="77777777"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Additional capacity building of LGA staff on the use of DHIS2 platform for more detailed analysis and data triangulation.</w:t>
      </w:r>
    </w:p>
    <w:p w14:paraId="5F85D8E2" w14:textId="43A57C22" w:rsidR="00056457" w:rsidRPr="006C31DE" w:rsidRDefault="00261CA4">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Supportive supervision focused specifically on data quality, with the incorporation of ODK- enabled community surveys to assess vaccination coverage and identify bottlenecks for the catchment areas.</w:t>
      </w:r>
    </w:p>
    <w:p w14:paraId="771A1DC8" w14:textId="77777777" w:rsidR="00B12F65" w:rsidRPr="006C31DE" w:rsidRDefault="00B12F65" w:rsidP="006C31DE">
      <w:pPr>
        <w:pStyle w:val="Heading1"/>
        <w:numPr>
          <w:ilvl w:val="1"/>
          <w:numId w:val="5"/>
        </w:numPr>
        <w:ind w:left="432"/>
        <w:rPr>
          <w:rFonts w:asciiTheme="majorHAnsi" w:hAnsiTheme="majorHAnsi"/>
          <w:color w:val="006600"/>
          <w:sz w:val="28"/>
          <w:szCs w:val="28"/>
        </w:rPr>
      </w:pPr>
      <w:bookmarkStart w:id="43" w:name="_Toc14240194"/>
      <w:r w:rsidRPr="006C31DE">
        <w:rPr>
          <w:rFonts w:asciiTheme="majorHAnsi" w:hAnsiTheme="majorHAnsi"/>
          <w:color w:val="006600"/>
          <w:sz w:val="28"/>
          <w:szCs w:val="28"/>
        </w:rPr>
        <w:t>Pass enabling law and develop guidelines</w:t>
      </w:r>
      <w:bookmarkEnd w:id="43"/>
    </w:p>
    <w:p w14:paraId="2DED252F" w14:textId="3EA95465" w:rsidR="00B12F65" w:rsidRPr="006C31DE" w:rsidRDefault="00B12F65" w:rsidP="00B12F65">
      <w:pPr>
        <w:spacing w:after="0" w:line="276" w:lineRule="auto"/>
        <w:jc w:val="both"/>
        <w:rPr>
          <w:rFonts w:asciiTheme="majorHAnsi" w:hAnsiTheme="majorHAnsi"/>
        </w:rPr>
      </w:pPr>
      <w:r w:rsidRPr="006C31DE">
        <w:rPr>
          <w:rFonts w:asciiTheme="majorHAnsi" w:hAnsiTheme="majorHAnsi"/>
        </w:rPr>
        <w:t>Manipulation of data by health workers and lack of enforcement of accountability measures at all levels is a big challenge. The NPHCDA will work to review the National Immunisation Policy to incorporate regulations on data falsification. This will be printed and circulated to all stakeholders. There will also be the establishment of an accountability mechanism with clear reward and sanction measures from national to health facility levels, to help to address data quality issues in the country.</w:t>
      </w:r>
      <w:r w:rsidR="002B05EB" w:rsidRPr="006C31DE">
        <w:rPr>
          <w:rFonts w:asciiTheme="majorHAnsi" w:hAnsiTheme="majorHAnsi"/>
        </w:rPr>
        <w:t xml:space="preserve"> Key strategies include:</w:t>
      </w:r>
    </w:p>
    <w:p w14:paraId="01177957" w14:textId="3A037303" w:rsidR="002B05EB" w:rsidRPr="006C31DE" w:rsidRDefault="002B05EB" w:rsidP="002B05EB">
      <w:pPr>
        <w:pStyle w:val="ListParagraph"/>
        <w:numPr>
          <w:ilvl w:val="0"/>
          <w:numId w:val="22"/>
        </w:numPr>
        <w:spacing w:after="0" w:line="276" w:lineRule="auto"/>
        <w:jc w:val="both"/>
        <w:rPr>
          <w:rFonts w:asciiTheme="majorHAnsi" w:hAnsiTheme="majorHAnsi"/>
        </w:rPr>
      </w:pPr>
      <w:r w:rsidRPr="006C31DE">
        <w:rPr>
          <w:rFonts w:asciiTheme="majorHAnsi" w:hAnsiTheme="majorHAnsi"/>
        </w:rPr>
        <w:t>Revise and monitor the implementation of the National Immunization Policy to include appropriate rules and regulations on data falsifications (ensure communication of data falsification)</w:t>
      </w:r>
      <w:r w:rsidR="00BF2793">
        <w:rPr>
          <w:rFonts w:asciiTheme="majorHAnsi" w:hAnsiTheme="majorHAnsi"/>
        </w:rPr>
        <w:t>.</w:t>
      </w:r>
      <w:r w:rsidR="00BF2793" w:rsidRPr="00BF2793">
        <w:rPr>
          <w:rFonts w:asciiTheme="majorHAnsi" w:hAnsiTheme="majorHAnsi"/>
        </w:rPr>
        <w:t xml:space="preserve"> </w:t>
      </w:r>
      <w:r w:rsidR="00BF2793" w:rsidRPr="00EB5924">
        <w:rPr>
          <w:rFonts w:asciiTheme="majorHAnsi" w:hAnsiTheme="majorHAnsi"/>
        </w:rPr>
        <w:t xml:space="preserve">Levering various platforms to ensure continued apt messaging to the healthcare workers on the need to report </w:t>
      </w:r>
      <w:r w:rsidR="004A4FB5">
        <w:rPr>
          <w:rFonts w:asciiTheme="majorHAnsi" w:hAnsiTheme="majorHAnsi"/>
        </w:rPr>
        <w:t xml:space="preserve">an </w:t>
      </w:r>
      <w:r w:rsidR="00BF2793" w:rsidRPr="00EB5924">
        <w:rPr>
          <w:rFonts w:asciiTheme="majorHAnsi" w:hAnsiTheme="majorHAnsi"/>
        </w:rPr>
        <w:t>actual number of children immunized to eliminate data falsification.</w:t>
      </w:r>
    </w:p>
    <w:p w14:paraId="5A80247D" w14:textId="1112E17F" w:rsidR="00BF2793" w:rsidRPr="00BF2793" w:rsidRDefault="002B05EB">
      <w:pPr>
        <w:pStyle w:val="ListParagraph"/>
        <w:numPr>
          <w:ilvl w:val="0"/>
          <w:numId w:val="22"/>
        </w:numPr>
        <w:spacing w:after="0" w:line="276" w:lineRule="auto"/>
        <w:jc w:val="both"/>
        <w:rPr>
          <w:rFonts w:asciiTheme="majorHAnsi" w:hAnsiTheme="majorHAnsi"/>
        </w:rPr>
      </w:pPr>
      <w:r w:rsidRPr="00BF2793">
        <w:rPr>
          <w:rFonts w:asciiTheme="majorHAnsi" w:hAnsiTheme="majorHAnsi"/>
        </w:rPr>
        <w:t>Support States to implement culturally appropriate accountability mechanisms (reward and sanctions around data quality</w:t>
      </w:r>
      <w:r w:rsidR="00BF2793" w:rsidRPr="00BF2793">
        <w:rPr>
          <w:rFonts w:asciiTheme="majorHAnsi" w:hAnsiTheme="majorHAnsi"/>
        </w:rPr>
        <w:t>.</w:t>
      </w:r>
      <w:r w:rsidR="00BF2793">
        <w:rPr>
          <w:rFonts w:asciiTheme="majorHAnsi" w:hAnsiTheme="majorHAnsi"/>
        </w:rPr>
        <w:t xml:space="preserve"> </w:t>
      </w:r>
    </w:p>
    <w:p w14:paraId="3F0A6899" w14:textId="77777777" w:rsidR="00FB5178" w:rsidRPr="006C31DE" w:rsidRDefault="00FB5178" w:rsidP="006C31DE">
      <w:pPr>
        <w:pStyle w:val="Heading1"/>
        <w:numPr>
          <w:ilvl w:val="1"/>
          <w:numId w:val="5"/>
        </w:numPr>
        <w:ind w:left="432"/>
        <w:rPr>
          <w:rFonts w:asciiTheme="majorHAnsi" w:hAnsiTheme="majorHAnsi"/>
          <w:color w:val="006600"/>
          <w:sz w:val="28"/>
          <w:szCs w:val="28"/>
        </w:rPr>
      </w:pPr>
      <w:bookmarkStart w:id="44" w:name="_Toc14240195"/>
      <w:r w:rsidRPr="006C31DE">
        <w:rPr>
          <w:rFonts w:asciiTheme="majorHAnsi" w:hAnsiTheme="majorHAnsi"/>
          <w:color w:val="006600"/>
          <w:sz w:val="28"/>
          <w:szCs w:val="28"/>
        </w:rPr>
        <w:t>Determine appropriate population estimates that address denominator issues across all states and FCT</w:t>
      </w:r>
      <w:bookmarkEnd w:id="44"/>
      <w:r w:rsidRPr="006C31DE">
        <w:rPr>
          <w:rFonts w:asciiTheme="majorHAnsi" w:hAnsiTheme="majorHAnsi"/>
          <w:color w:val="006600"/>
          <w:sz w:val="28"/>
          <w:szCs w:val="28"/>
        </w:rPr>
        <w:t xml:space="preserve"> </w:t>
      </w:r>
    </w:p>
    <w:p w14:paraId="0A948B30" w14:textId="524D74BF" w:rsidR="00FB5178" w:rsidRPr="006C31DE" w:rsidRDefault="00FB5178" w:rsidP="00FB5178">
      <w:pPr>
        <w:spacing w:after="0" w:line="276" w:lineRule="auto"/>
        <w:jc w:val="both"/>
        <w:rPr>
          <w:rFonts w:asciiTheme="majorHAnsi" w:hAnsiTheme="majorHAnsi"/>
        </w:rPr>
      </w:pPr>
      <w:r w:rsidRPr="006C31DE">
        <w:rPr>
          <w:rFonts w:asciiTheme="majorHAnsi" w:hAnsiTheme="majorHAnsi"/>
        </w:rPr>
        <w:t>The target population (denominator) currently used in Nigeria is extrapolated from the 2006 national census figures, using a growth rate for each state and LGA provided by the Nigerian National Statistics Bureau. However, the accuracy of these estimates is in doubt as they do not account for inter and intra-state migration, which have significantly impacted the size of populations in certain communities. Getting an accurate denominator for estimation of immunization coverage is a global issue but particularly severe in Nigeria going by the high number of states that in the last two to three years have reported over hundred percentage immunization coverages.</w:t>
      </w:r>
      <w:r w:rsidR="00CF2A9B" w:rsidRPr="006C31DE">
        <w:rPr>
          <w:rFonts w:asciiTheme="majorHAnsi" w:hAnsiTheme="majorHAnsi"/>
        </w:rPr>
        <w:t xml:space="preserve"> </w:t>
      </w:r>
      <w:r w:rsidRPr="006C31DE">
        <w:rPr>
          <w:rFonts w:asciiTheme="majorHAnsi" w:hAnsiTheme="majorHAnsi"/>
        </w:rPr>
        <w:t xml:space="preserve">In addition, conducting a well-designed small-scale enumeration in a few LGAs will help provide an additional reference point for micro plans and GIS estimate data. The country plans to continuously update GIS population estimates in all the states and FCT and conduct the walk-through micro-planning (household enumeration) every 3-5 years to address denominator issues. </w:t>
      </w:r>
    </w:p>
    <w:p w14:paraId="2CDE44D9" w14:textId="6E37BBD6" w:rsidR="00056457" w:rsidRPr="006C31DE" w:rsidRDefault="00261CA4" w:rsidP="006C31DE">
      <w:pPr>
        <w:pStyle w:val="Heading1"/>
        <w:numPr>
          <w:ilvl w:val="1"/>
          <w:numId w:val="5"/>
        </w:numPr>
        <w:ind w:left="432"/>
        <w:rPr>
          <w:rFonts w:asciiTheme="majorHAnsi" w:hAnsiTheme="majorHAnsi"/>
          <w:color w:val="006600"/>
          <w:sz w:val="28"/>
          <w:szCs w:val="28"/>
        </w:rPr>
      </w:pPr>
      <w:bookmarkStart w:id="45" w:name="_Toc14240196"/>
      <w:r w:rsidRPr="006C31DE">
        <w:rPr>
          <w:rFonts w:asciiTheme="majorHAnsi" w:hAnsiTheme="majorHAnsi"/>
          <w:color w:val="006600"/>
          <w:sz w:val="28"/>
          <w:szCs w:val="28"/>
        </w:rPr>
        <w:t>Strengthen data quality audit, assurance, and assessment mechanisms</w:t>
      </w:r>
      <w:bookmarkEnd w:id="45"/>
    </w:p>
    <w:p w14:paraId="389CF274" w14:textId="1078D5E4" w:rsidR="00893A6F" w:rsidRPr="006C31DE" w:rsidRDefault="00261CA4" w:rsidP="00893A6F">
      <w:pPr>
        <w:spacing w:after="0" w:line="276" w:lineRule="auto"/>
        <w:jc w:val="both"/>
        <w:rPr>
          <w:rFonts w:asciiTheme="majorHAnsi" w:hAnsiTheme="majorHAnsi"/>
        </w:rPr>
      </w:pPr>
      <w:r w:rsidRPr="006C31DE">
        <w:rPr>
          <w:rFonts w:asciiTheme="majorHAnsi" w:hAnsiTheme="majorHAnsi"/>
        </w:rPr>
        <w:t>The quality of routine immunization administrative data has been a long-standing concern of the government and partners. In Nigeria, errors from coverage rates could arise from numerator factors such as manipulation of figures or data entry; or due to denominator factors such as the wrong estimation of the target population. The wide variation between administrative and survey data reflects these data quality issues</w:t>
      </w:r>
      <w:r w:rsidR="00893A6F" w:rsidRPr="006C31DE">
        <w:rPr>
          <w:rFonts w:asciiTheme="majorHAnsi" w:hAnsiTheme="majorHAnsi"/>
        </w:rPr>
        <w:t>. Intervals between surveys are often long drawn and inconsistent and there is the challenge of comparing coverage from studies with different methodologies. Surveys that currently provide immunization coverage include NDHS, NICS, MICS, and SMART. In the last decade, no single survey type has been conducted more than twice. The last MICS/NICS which provided baseline data for this strategy was conducted 2 years ago so changes to the programme and coverage since they could only be modelled based on assumptions.</w:t>
      </w:r>
      <w:r w:rsidRPr="006C31DE">
        <w:rPr>
          <w:rFonts w:asciiTheme="majorHAnsi" w:hAnsiTheme="majorHAnsi"/>
        </w:rPr>
        <w:t xml:space="preserve"> Nigeria plans to conduct an annual evaluation of the status of implementation of the country DQIP to ensure that all the proposed strategies are being resourced and implemented</w:t>
      </w:r>
    </w:p>
    <w:p w14:paraId="5A7E4B5F" w14:textId="1BB98DA8" w:rsidR="002A0E36" w:rsidRPr="006C31DE" w:rsidRDefault="00893A6F" w:rsidP="00893A6F">
      <w:pPr>
        <w:spacing w:after="0" w:line="276" w:lineRule="auto"/>
        <w:jc w:val="both"/>
        <w:rPr>
          <w:rFonts w:asciiTheme="majorHAnsi" w:hAnsiTheme="majorHAnsi"/>
        </w:rPr>
      </w:pPr>
      <w:r w:rsidRPr="006C31DE">
        <w:rPr>
          <w:rFonts w:asciiTheme="majorHAnsi" w:hAnsiTheme="majorHAnsi"/>
        </w:rPr>
        <w:t>Strategies to resolve these include:</w:t>
      </w:r>
    </w:p>
    <w:p w14:paraId="4F869A5E" w14:textId="77777777" w:rsidR="00893A6F" w:rsidRPr="006C31DE" w:rsidRDefault="00893A6F"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Annual coverage surveys with a methodology that is acceptable to government and partners. The plan is to use either an existing survey such as SMART – which is relatively cheaper than the other surveys – but expand its scope to meet the annual immunization information needs or create a new survey that can be conducted annually. A joint committee of NPHCDA and partners was set up to review the needs of the immunization programme, methodologies of existing studies and recommended a preferred option for the annual survey.</w:t>
      </w:r>
    </w:p>
    <w:p w14:paraId="79DCE26F" w14:textId="77777777" w:rsidR="00893A6F" w:rsidRPr="006C31DE" w:rsidRDefault="00893A6F"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The MICS/NICS will be conducted every three years, to provide much more details.</w:t>
      </w:r>
    </w:p>
    <w:p w14:paraId="29E7B7CF" w14:textId="77777777" w:rsidR="00893A6F" w:rsidRPr="006C31DE" w:rsidRDefault="00893A6F"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Conduct of sero-surveillance to ascertain the true immunization status of children especially in environments where immunization coverages are low.</w:t>
      </w:r>
    </w:p>
    <w:p w14:paraId="1BDC2527" w14:textId="77777777" w:rsidR="00056457" w:rsidRPr="006C31DE" w:rsidRDefault="00261CA4"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Quarterly implementation of the RI Lot Quality Assurance Sampling (LQAS) to monitor performance across selected LGAs and states. The first RI-LQAS has been successfully conducted in 18 low performing states. Plans are underway to conduct the RI – LQAS in all the states before the end of 2018.</w:t>
      </w:r>
    </w:p>
    <w:p w14:paraId="678A106C" w14:textId="77777777" w:rsidR="00056457" w:rsidRPr="006C31DE" w:rsidRDefault="00261CA4"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Providing supervision and data audit support to the lower levels of the healthcare system to improve the accuracy of the data recorded. This process includes leading Data Quality Surveys (DQS) and Data Quality Assessments (DQA) on a regular basis. A recent intervention is the revision of DQS/DQA procedures to include the use of child registers at the health facility level, to reduce the discrepancies between the registers and tally sheets.</w:t>
      </w:r>
    </w:p>
    <w:p w14:paraId="36A4F579" w14:textId="3D1F6A83" w:rsidR="00056457" w:rsidRPr="006C31DE" w:rsidRDefault="00261CA4" w:rsidP="00893A6F">
      <w:pPr>
        <w:numPr>
          <w:ilvl w:val="0"/>
          <w:numId w:val="17"/>
        </w:numPr>
        <w:pBdr>
          <w:top w:val="nil"/>
          <w:left w:val="nil"/>
          <w:bottom w:val="nil"/>
          <w:right w:val="nil"/>
          <w:between w:val="nil"/>
        </w:pBdr>
        <w:spacing w:after="0" w:line="276" w:lineRule="auto"/>
        <w:jc w:val="both"/>
        <w:rPr>
          <w:rFonts w:asciiTheme="majorHAnsi" w:hAnsiTheme="majorHAnsi"/>
          <w:color w:val="000000"/>
        </w:rPr>
      </w:pPr>
      <w:r w:rsidRPr="006C31DE">
        <w:rPr>
          <w:rFonts w:asciiTheme="majorHAnsi" w:hAnsiTheme="majorHAnsi"/>
          <w:color w:val="000000"/>
        </w:rPr>
        <w:t>Using data quality review meetings to build interest and capacity in the use of the data and supporting NERICC and SERICCs to better structure their discussions and indicator review processes around using RI data.</w:t>
      </w:r>
    </w:p>
    <w:p w14:paraId="6334094A" w14:textId="567BDDC3" w:rsidR="00D07607" w:rsidRPr="006C31DE" w:rsidRDefault="00D07607" w:rsidP="006C31DE">
      <w:pPr>
        <w:pStyle w:val="Heading1"/>
        <w:numPr>
          <w:ilvl w:val="1"/>
          <w:numId w:val="5"/>
        </w:numPr>
        <w:ind w:left="432"/>
        <w:rPr>
          <w:rFonts w:asciiTheme="majorHAnsi" w:hAnsiTheme="majorHAnsi"/>
          <w:color w:val="006600"/>
          <w:sz w:val="28"/>
          <w:szCs w:val="28"/>
        </w:rPr>
      </w:pPr>
      <w:bookmarkStart w:id="46" w:name="_Toc14240197"/>
      <w:r w:rsidRPr="006C31DE">
        <w:rPr>
          <w:rFonts w:asciiTheme="majorHAnsi" w:hAnsiTheme="majorHAnsi"/>
          <w:color w:val="006600"/>
          <w:sz w:val="28"/>
          <w:szCs w:val="28"/>
        </w:rPr>
        <w:t>Strengthen feedback and validation mechanisms to follow up on identified data quality issues</w:t>
      </w:r>
      <w:bookmarkEnd w:id="46"/>
    </w:p>
    <w:p w14:paraId="061885E4" w14:textId="05E81626" w:rsidR="002A0E36" w:rsidRPr="006C31DE" w:rsidRDefault="00A411D7" w:rsidP="009C6E58">
      <w:pPr>
        <w:spacing w:after="0" w:line="276" w:lineRule="auto"/>
        <w:jc w:val="both"/>
        <w:rPr>
          <w:rFonts w:asciiTheme="majorHAnsi" w:hAnsiTheme="majorHAnsi"/>
        </w:rPr>
      </w:pPr>
      <w:r w:rsidRPr="006C31DE">
        <w:rPr>
          <w:rFonts w:asciiTheme="majorHAnsi" w:hAnsiTheme="majorHAnsi"/>
        </w:rPr>
        <w:t>The 2016 NICS/MICS survey results revealed that only Lagos state had RI coverage &gt;80%. 16 states had coverages between 50-79.9% while 19 states had coverages &lt;50%. This revealed huge gaps in service delivery, demand generation and data management masked by administrative coverage which w</w:t>
      </w:r>
      <w:r w:rsidR="004A4FB5">
        <w:rPr>
          <w:rFonts w:asciiTheme="majorHAnsi" w:hAnsiTheme="majorHAnsi"/>
        </w:rPr>
        <w:t>as</w:t>
      </w:r>
      <w:r w:rsidRPr="006C31DE">
        <w:rPr>
          <w:rFonts w:asciiTheme="majorHAnsi" w:hAnsiTheme="majorHAnsi"/>
        </w:rPr>
        <w:t xml:space="preserve"> higher than the survey figures. To address these issues and guide quality programmatic decision making at the state, LGA and health facility level, a program assessment was instituted which seeks to:</w:t>
      </w:r>
    </w:p>
    <w:p w14:paraId="6A798F3C" w14:textId="77777777"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Periodically gauge the performance of RI implementation in identified communities</w:t>
      </w:r>
    </w:p>
    <w:p w14:paraId="5478DBF2" w14:textId="77777777"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Identify drivers of good and poor performance</w:t>
      </w:r>
    </w:p>
    <w:p w14:paraId="3326AD69" w14:textId="413C5413" w:rsidR="00D32F75"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Guide EPI managers and health workers to deploy targeted interventions to address identified gaps within the RI system</w:t>
      </w:r>
    </w:p>
    <w:p w14:paraId="0D7BA72A" w14:textId="59F0480A" w:rsidR="002A0E36" w:rsidRPr="006C31DE" w:rsidRDefault="007F78EC" w:rsidP="00C254F2">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Monitor the dissemination of routine feedback to all levels on data quality issues</w:t>
      </w:r>
    </w:p>
    <w:p w14:paraId="7458055D" w14:textId="7F2F6313" w:rsidR="002A0E36" w:rsidRPr="006C31DE" w:rsidRDefault="00CE4EE0">
      <w:pPr>
        <w:spacing w:after="0" w:line="276" w:lineRule="auto"/>
        <w:jc w:val="both"/>
        <w:rPr>
          <w:rFonts w:asciiTheme="majorHAnsi" w:hAnsiTheme="majorHAnsi"/>
        </w:rPr>
      </w:pPr>
      <w:r w:rsidRPr="006C31DE">
        <w:rPr>
          <w:rFonts w:asciiTheme="majorHAnsi" w:hAnsiTheme="majorHAnsi"/>
        </w:rPr>
        <w:t>PAPA (Program Assessment for Action) is a systemic approach to addressing program challenges through data monitoring for action. PAPA comprises of five princip</w:t>
      </w:r>
      <w:r w:rsidR="009E29CF">
        <w:rPr>
          <w:rFonts w:asciiTheme="majorHAnsi" w:hAnsiTheme="majorHAnsi"/>
        </w:rPr>
        <w:t>al</w:t>
      </w:r>
      <w:r w:rsidRPr="006C31DE">
        <w:rPr>
          <w:rFonts w:asciiTheme="majorHAnsi" w:hAnsiTheme="majorHAnsi"/>
        </w:rPr>
        <w:t xml:space="preserve"> components:</w:t>
      </w:r>
    </w:p>
    <w:p w14:paraId="7D0DE79F" w14:textId="4A3C8152"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Conduct of Survey - Measurement of program indicators e.g. RI, MNCH</w:t>
      </w:r>
      <w:r w:rsidR="009E29CF">
        <w:rPr>
          <w:rFonts w:asciiTheme="majorHAnsi" w:hAnsiTheme="majorHAnsi"/>
          <w:color w:val="000000"/>
        </w:rPr>
        <w:t>,</w:t>
      </w:r>
      <w:r w:rsidRPr="006C31DE">
        <w:rPr>
          <w:rFonts w:asciiTheme="majorHAnsi" w:hAnsiTheme="majorHAnsi"/>
          <w:color w:val="000000"/>
        </w:rPr>
        <w:t xml:space="preserve"> etc</w:t>
      </w:r>
    </w:p>
    <w:p w14:paraId="197BA903" w14:textId="0998FCFD"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Data Analysis - Analysis of elements that enhance or affect program i.e appropriately immunized for age, HF delivery</w:t>
      </w:r>
      <w:r w:rsidR="009C6E58" w:rsidRPr="006C31DE">
        <w:rPr>
          <w:rFonts w:asciiTheme="majorHAnsi" w:hAnsiTheme="majorHAnsi"/>
          <w:color w:val="000000"/>
        </w:rPr>
        <w:t>; data triangulation (including post</w:t>
      </w:r>
      <w:r w:rsidR="004A4FB5">
        <w:rPr>
          <w:rFonts w:asciiTheme="majorHAnsi" w:hAnsiTheme="majorHAnsi"/>
          <w:color w:val="000000"/>
        </w:rPr>
        <w:t>-</w:t>
      </w:r>
      <w:r w:rsidR="009C6E58" w:rsidRPr="006C31DE">
        <w:rPr>
          <w:rFonts w:asciiTheme="majorHAnsi" w:hAnsiTheme="majorHAnsi"/>
          <w:color w:val="000000"/>
        </w:rPr>
        <w:t>survey data triangulation)</w:t>
      </w:r>
    </w:p>
    <w:p w14:paraId="380FA172" w14:textId="290D5A15"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Data Dissemination - Dissemination to policymakers, health</w:t>
      </w:r>
      <w:r w:rsidR="004A4FB5">
        <w:rPr>
          <w:rFonts w:asciiTheme="majorHAnsi" w:hAnsiTheme="majorHAnsi"/>
          <w:color w:val="000000"/>
        </w:rPr>
        <w:t>,</w:t>
      </w:r>
      <w:r w:rsidRPr="006C31DE">
        <w:rPr>
          <w:rFonts w:asciiTheme="majorHAnsi" w:hAnsiTheme="majorHAnsi"/>
          <w:color w:val="000000"/>
        </w:rPr>
        <w:t xml:space="preserve"> and traditional systems</w:t>
      </w:r>
    </w:p>
    <w:p w14:paraId="4AB16596" w14:textId="77777777" w:rsidR="007129B6" w:rsidRPr="006C31DE" w:rsidRDefault="00A411D7" w:rsidP="009C6E58">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Deployment of Interventions - Post-assessment action plan; Deep dive visits; Identification of best practices; Peer learning</w:t>
      </w:r>
    </w:p>
    <w:p w14:paraId="66BF5267" w14:textId="3226AEA5" w:rsidR="002A0E36" w:rsidRPr="006C31DE" w:rsidRDefault="00A411D7" w:rsidP="006C31DE">
      <w:pPr>
        <w:numPr>
          <w:ilvl w:val="0"/>
          <w:numId w:val="17"/>
        </w:numPr>
        <w:pBdr>
          <w:top w:val="nil"/>
          <w:left w:val="nil"/>
          <w:bottom w:val="nil"/>
          <w:right w:val="nil"/>
          <w:between w:val="nil"/>
        </w:pBdr>
        <w:tabs>
          <w:tab w:val="num" w:pos="720"/>
        </w:tabs>
        <w:spacing w:after="0" w:line="276" w:lineRule="auto"/>
        <w:jc w:val="both"/>
        <w:rPr>
          <w:rFonts w:asciiTheme="majorHAnsi" w:hAnsiTheme="majorHAnsi"/>
          <w:color w:val="000000"/>
        </w:rPr>
      </w:pPr>
      <w:r w:rsidRPr="006C31DE">
        <w:rPr>
          <w:rFonts w:asciiTheme="majorHAnsi" w:hAnsiTheme="majorHAnsi"/>
          <w:color w:val="000000"/>
        </w:rPr>
        <w:t xml:space="preserve">Monitoring of Interventions - Tracking of implementation of developed action plans; Performance appraisal </w:t>
      </w:r>
    </w:p>
    <w:p w14:paraId="2B12B8A4" w14:textId="057EAD4A" w:rsidR="00CE4EE0" w:rsidRPr="006C31DE" w:rsidRDefault="009C6E58" w:rsidP="009C6E58">
      <w:pPr>
        <w:spacing w:after="0" w:line="276" w:lineRule="auto"/>
        <w:jc w:val="both"/>
        <w:rPr>
          <w:rFonts w:asciiTheme="majorHAnsi" w:hAnsiTheme="majorHAnsi"/>
        </w:rPr>
      </w:pPr>
      <w:r w:rsidRPr="006C31DE">
        <w:rPr>
          <w:rFonts w:asciiTheme="majorHAnsi" w:hAnsiTheme="majorHAnsi"/>
        </w:rPr>
        <w:t>The fi</w:t>
      </w:r>
      <w:r w:rsidR="00CE4EE0" w:rsidRPr="006C31DE">
        <w:rPr>
          <w:rFonts w:asciiTheme="majorHAnsi" w:hAnsiTheme="majorHAnsi"/>
        </w:rPr>
        <w:t xml:space="preserve">ndings will stimulate action with both the </w:t>
      </w:r>
      <w:r w:rsidRPr="006C31DE">
        <w:rPr>
          <w:rFonts w:asciiTheme="majorHAnsi" w:hAnsiTheme="majorHAnsi"/>
        </w:rPr>
        <w:t>State/</w:t>
      </w:r>
      <w:r w:rsidR="00CE4EE0" w:rsidRPr="006C31DE">
        <w:rPr>
          <w:rFonts w:asciiTheme="majorHAnsi" w:hAnsiTheme="majorHAnsi"/>
        </w:rPr>
        <w:t xml:space="preserve">LGAs showing consistently poor results, and the stronger </w:t>
      </w:r>
      <w:r w:rsidRPr="006C31DE">
        <w:rPr>
          <w:rFonts w:asciiTheme="majorHAnsi" w:hAnsiTheme="majorHAnsi"/>
        </w:rPr>
        <w:t>State/</w:t>
      </w:r>
      <w:r w:rsidR="00CE4EE0" w:rsidRPr="006C31DE">
        <w:rPr>
          <w:rFonts w:asciiTheme="majorHAnsi" w:hAnsiTheme="majorHAnsi"/>
        </w:rPr>
        <w:t>LGAs as potential peer learning opportunities.</w:t>
      </w:r>
    </w:p>
    <w:p w14:paraId="0B5165CB" w14:textId="63D71AFC" w:rsidR="00893A6F" w:rsidRPr="006C31DE" w:rsidRDefault="00893A6F" w:rsidP="006C31DE">
      <w:pPr>
        <w:pStyle w:val="Heading1"/>
        <w:numPr>
          <w:ilvl w:val="1"/>
          <w:numId w:val="5"/>
        </w:numPr>
        <w:ind w:left="432"/>
        <w:rPr>
          <w:rFonts w:asciiTheme="majorHAnsi" w:hAnsiTheme="majorHAnsi"/>
          <w:color w:val="006600"/>
          <w:sz w:val="28"/>
          <w:szCs w:val="28"/>
        </w:rPr>
      </w:pPr>
      <w:bookmarkStart w:id="47" w:name="_Toc11895998"/>
      <w:bookmarkStart w:id="48" w:name="_Toc14240198"/>
      <w:bookmarkEnd w:id="47"/>
      <w:r w:rsidRPr="006C31DE">
        <w:rPr>
          <w:rFonts w:asciiTheme="majorHAnsi" w:hAnsiTheme="majorHAnsi"/>
          <w:color w:val="006600"/>
          <w:sz w:val="28"/>
          <w:szCs w:val="28"/>
        </w:rPr>
        <w:t>Strengthen home</w:t>
      </w:r>
      <w:r w:rsidR="009E29CF">
        <w:rPr>
          <w:rFonts w:asciiTheme="majorHAnsi" w:hAnsiTheme="majorHAnsi"/>
          <w:color w:val="006600"/>
          <w:sz w:val="28"/>
          <w:szCs w:val="28"/>
        </w:rPr>
        <w:t>-</w:t>
      </w:r>
      <w:r w:rsidRPr="006C31DE">
        <w:rPr>
          <w:rFonts w:asciiTheme="majorHAnsi" w:hAnsiTheme="majorHAnsi"/>
          <w:color w:val="006600"/>
          <w:sz w:val="28"/>
          <w:szCs w:val="28"/>
        </w:rPr>
        <w:t>based records and card retention at the community levels</w:t>
      </w:r>
      <w:bookmarkEnd w:id="48"/>
    </w:p>
    <w:p w14:paraId="4CBAC79B" w14:textId="6667D04C" w:rsidR="00893A6F" w:rsidRPr="006C31DE" w:rsidRDefault="00893A6F" w:rsidP="006C31DE">
      <w:pPr>
        <w:pBdr>
          <w:top w:val="none" w:sz="0" w:space="0" w:color="000000"/>
          <w:left w:val="none" w:sz="0" w:space="0" w:color="000000"/>
          <w:bottom w:val="none" w:sz="0" w:space="0" w:color="000000"/>
          <w:right w:val="none" w:sz="0" w:space="0" w:color="000000"/>
          <w:between w:val="none" w:sz="0" w:space="0" w:color="000000"/>
        </w:pBdr>
        <w:spacing w:before="35" w:after="0" w:line="291" w:lineRule="auto"/>
        <w:ind w:right="50"/>
        <w:jc w:val="both"/>
        <w:rPr>
          <w:rFonts w:asciiTheme="majorHAnsi" w:hAnsiTheme="majorHAnsi"/>
        </w:rPr>
      </w:pPr>
      <w:r w:rsidRPr="006C31DE">
        <w:rPr>
          <w:rFonts w:asciiTheme="majorHAnsi" w:hAnsiTheme="majorHAnsi"/>
        </w:rPr>
        <w:t>Although there ha</w:t>
      </w:r>
      <w:r w:rsidR="009E29CF">
        <w:rPr>
          <w:rFonts w:asciiTheme="majorHAnsi" w:hAnsiTheme="majorHAnsi"/>
        </w:rPr>
        <w:t>ve</w:t>
      </w:r>
      <w:r w:rsidRPr="006C31DE">
        <w:rPr>
          <w:rFonts w:asciiTheme="majorHAnsi" w:hAnsiTheme="majorHAnsi"/>
        </w:rPr>
        <w:t xml:space="preserve"> not been national level stock-outs of the Home</w:t>
      </w:r>
      <w:r w:rsidR="009E29CF">
        <w:rPr>
          <w:rFonts w:asciiTheme="majorHAnsi" w:hAnsiTheme="majorHAnsi"/>
        </w:rPr>
        <w:t>-</w:t>
      </w:r>
      <w:r w:rsidRPr="006C31DE">
        <w:rPr>
          <w:rFonts w:asciiTheme="majorHAnsi" w:hAnsiTheme="majorHAnsi"/>
        </w:rPr>
        <w:t>based record, there have been subnational stock-outs across states. In some cases, the stock-outs occurred over the course of multiple years. Regardless of the locality of occurrence, stock-outs are a problem. Home</w:t>
      </w:r>
      <w:r w:rsidR="009E29CF">
        <w:rPr>
          <w:rFonts w:asciiTheme="majorHAnsi" w:hAnsiTheme="majorHAnsi"/>
        </w:rPr>
        <w:t>-</w:t>
      </w:r>
      <w:r w:rsidRPr="006C31DE">
        <w:rPr>
          <w:rFonts w:asciiTheme="majorHAnsi" w:hAnsiTheme="majorHAnsi"/>
        </w:rPr>
        <w:t xml:space="preserve">based record stock-outs may affect </w:t>
      </w:r>
      <w:r w:rsidR="009E29CF">
        <w:rPr>
          <w:rFonts w:asciiTheme="majorHAnsi" w:hAnsiTheme="majorHAnsi"/>
        </w:rPr>
        <w:t xml:space="preserve">the </w:t>
      </w:r>
      <w:r w:rsidRPr="006C31DE">
        <w:rPr>
          <w:rFonts w:asciiTheme="majorHAnsi" w:hAnsiTheme="majorHAnsi"/>
        </w:rPr>
        <w:t>continuity of care, quality of RI services delivery and demand generation, resulting in high drop-outs and low coverage</w:t>
      </w:r>
      <w:r w:rsidRPr="006C31DE">
        <w:rPr>
          <w:rFonts w:asciiTheme="majorHAnsi" w:hAnsiTheme="majorHAnsi"/>
          <w:vertAlign w:val="superscript"/>
        </w:rPr>
        <w:footnoteReference w:id="10"/>
      </w:r>
      <w:r w:rsidRPr="006C31DE">
        <w:rPr>
          <w:rFonts w:asciiTheme="majorHAnsi" w:hAnsiTheme="majorHAnsi"/>
          <w:vertAlign w:val="superscript"/>
        </w:rPr>
        <w:footnoteReference w:id="11"/>
      </w:r>
      <w:r w:rsidRPr="006C31DE">
        <w:rPr>
          <w:rFonts w:asciiTheme="majorHAnsi" w:hAnsiTheme="majorHAnsi"/>
        </w:rPr>
        <w:t>. Strategies to address this include:</w:t>
      </w:r>
    </w:p>
    <w:p w14:paraId="34885B41" w14:textId="77777777" w:rsidR="00893A6F" w:rsidRPr="006C31DE" w:rsidRDefault="00893A6F" w:rsidP="006C31DE">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35" w:after="0" w:line="291" w:lineRule="auto"/>
        <w:ind w:right="50"/>
        <w:jc w:val="both"/>
        <w:rPr>
          <w:rFonts w:asciiTheme="majorHAnsi" w:hAnsiTheme="majorHAnsi"/>
        </w:rPr>
      </w:pPr>
      <w:r w:rsidRPr="006C31DE">
        <w:rPr>
          <w:rFonts w:asciiTheme="majorHAnsi" w:hAnsiTheme="majorHAnsi"/>
        </w:rPr>
        <w:t>Revision of the child health card that can be used for by the child for 5 years</w:t>
      </w:r>
    </w:p>
    <w:p w14:paraId="6E218D33" w14:textId="77777777" w:rsidR="00893A6F" w:rsidRPr="006C31DE" w:rsidRDefault="00893A6F" w:rsidP="00893A6F">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91" w:lineRule="auto"/>
        <w:ind w:right="50"/>
        <w:jc w:val="both"/>
        <w:rPr>
          <w:rFonts w:asciiTheme="majorHAnsi" w:hAnsiTheme="majorHAnsi"/>
        </w:rPr>
      </w:pPr>
      <w:r w:rsidRPr="006C31DE">
        <w:rPr>
          <w:rFonts w:asciiTheme="majorHAnsi" w:hAnsiTheme="majorHAnsi"/>
        </w:rPr>
        <w:t>Forecasting, printing, distribution, and placement of the HBRs in all the states</w:t>
      </w:r>
    </w:p>
    <w:p w14:paraId="1832CD66" w14:textId="77777777" w:rsidR="00893A6F" w:rsidRPr="006C31DE" w:rsidRDefault="00893A6F" w:rsidP="00893A6F">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91" w:lineRule="auto"/>
        <w:ind w:right="50"/>
        <w:jc w:val="both"/>
        <w:rPr>
          <w:rFonts w:asciiTheme="majorHAnsi" w:hAnsiTheme="majorHAnsi"/>
        </w:rPr>
      </w:pPr>
      <w:r w:rsidRPr="006C31DE">
        <w:rPr>
          <w:rFonts w:asciiTheme="majorHAnsi" w:hAnsiTheme="majorHAnsi"/>
        </w:rPr>
        <w:t>Design, produce and distribute child health card pouches for caregivers and community leaders</w:t>
      </w:r>
    </w:p>
    <w:p w14:paraId="6FFE7CDF" w14:textId="77777777" w:rsidR="00893A6F" w:rsidRPr="006C31DE" w:rsidRDefault="00893A6F" w:rsidP="00893A6F">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120" w:line="291" w:lineRule="auto"/>
        <w:ind w:right="50"/>
        <w:jc w:val="both"/>
        <w:rPr>
          <w:rFonts w:asciiTheme="majorHAnsi" w:hAnsiTheme="majorHAnsi"/>
        </w:rPr>
      </w:pPr>
      <w:r w:rsidRPr="006C31DE">
        <w:rPr>
          <w:rFonts w:asciiTheme="majorHAnsi" w:hAnsiTheme="majorHAnsi"/>
        </w:rPr>
        <w:t>Use of LGA RI review meetings and vaccine delivery vendors to monitor stock balances of HBRs and replenish where necessary</w:t>
      </w:r>
    </w:p>
    <w:p w14:paraId="0904656F" w14:textId="77777777" w:rsidR="00056457" w:rsidRPr="006C31DE" w:rsidRDefault="00261CA4" w:rsidP="006C31DE">
      <w:pPr>
        <w:pStyle w:val="Heading1"/>
        <w:numPr>
          <w:ilvl w:val="1"/>
          <w:numId w:val="5"/>
        </w:numPr>
        <w:ind w:left="432"/>
        <w:rPr>
          <w:rFonts w:asciiTheme="majorHAnsi" w:hAnsiTheme="majorHAnsi"/>
          <w:color w:val="006600"/>
          <w:sz w:val="28"/>
          <w:szCs w:val="28"/>
        </w:rPr>
      </w:pPr>
      <w:bookmarkStart w:id="49" w:name="_Toc14240199"/>
      <w:r w:rsidRPr="006C31DE">
        <w:rPr>
          <w:rFonts w:asciiTheme="majorHAnsi" w:hAnsiTheme="majorHAnsi"/>
          <w:color w:val="006600"/>
          <w:sz w:val="28"/>
          <w:szCs w:val="28"/>
        </w:rPr>
        <w:t>To introduce electronic vaccine registry to capture individual immunization record</w:t>
      </w:r>
      <w:bookmarkEnd w:id="49"/>
    </w:p>
    <w:p w14:paraId="7BA12D39" w14:textId="2188A9A6" w:rsidR="00056457" w:rsidRPr="006C31DE" w:rsidRDefault="00261CA4">
      <w:pPr>
        <w:spacing w:after="0" w:line="276" w:lineRule="auto"/>
        <w:jc w:val="both"/>
        <w:rPr>
          <w:rFonts w:asciiTheme="majorHAnsi" w:hAnsiTheme="majorHAnsi"/>
        </w:rPr>
      </w:pPr>
      <w:r w:rsidRPr="006C31DE">
        <w:rPr>
          <w:rFonts w:asciiTheme="majorHAnsi" w:hAnsiTheme="majorHAnsi"/>
        </w:rPr>
        <w:t>Many deliveries are not recorded in the birth registries especially in areas with a high rate of home deliveries, which is where low immunization coverages are predominant. Furthermore, the current paper-based child immunization registration and tally contributes to the data quality problems.</w:t>
      </w:r>
      <w:r w:rsidR="003620AC">
        <w:rPr>
          <w:rFonts w:asciiTheme="majorHAnsi" w:hAnsiTheme="majorHAnsi"/>
        </w:rPr>
        <w:t xml:space="preserve"> </w:t>
      </w:r>
      <w:r w:rsidRPr="006C31DE">
        <w:rPr>
          <w:rFonts w:asciiTheme="majorHAnsi" w:hAnsiTheme="majorHAnsi"/>
        </w:rPr>
        <w:t>Electronic immunization recording is a strategy that can help in tracking children from birth t</w:t>
      </w:r>
      <w:r w:rsidR="009E29CF">
        <w:rPr>
          <w:rFonts w:asciiTheme="majorHAnsi" w:hAnsiTheme="majorHAnsi"/>
        </w:rPr>
        <w:t>o</w:t>
      </w:r>
      <w:r w:rsidRPr="006C31DE">
        <w:rPr>
          <w:rFonts w:asciiTheme="majorHAnsi" w:hAnsiTheme="majorHAnsi"/>
        </w:rPr>
        <w:t xml:space="preserve"> the point of immunization completion and more. Since the country has adopted the DHIS2, the electronic vaccine registry can be deployed on the tracker module to assign a unique ID to each child delivered, register him/her immediately, and track to ensure that the vaccination schedule is completed. The system with its unique ID will also allow for updating a child’s record irrespective of the service delivery point in the country where the child is vaccinated. Nigeria plans to introduce electronic immunization registry. It has been implemented in many countries Nigeria will commence introduction after a team of experts have reviewed the existing Electronic Immunisation Records (EIR) module in various settings and recommend suitable solutions for Nigeria. The EIR technology will be piloted in </w:t>
      </w:r>
      <w:r w:rsidR="0041448C">
        <w:rPr>
          <w:rFonts w:asciiTheme="majorHAnsi" w:hAnsiTheme="majorHAnsi"/>
        </w:rPr>
        <w:t>two to three</w:t>
      </w:r>
      <w:r w:rsidRPr="006C31DE">
        <w:rPr>
          <w:rFonts w:asciiTheme="majorHAnsi" w:hAnsiTheme="majorHAnsi"/>
        </w:rPr>
        <w:t xml:space="preserve"> states before it is scaled up to other states.</w:t>
      </w:r>
    </w:p>
    <w:p w14:paraId="4C0FBE54" w14:textId="77777777" w:rsidR="000375D6" w:rsidRDefault="000375D6">
      <w:pPr>
        <w:pStyle w:val="Heading1"/>
        <w:numPr>
          <w:ilvl w:val="0"/>
          <w:numId w:val="5"/>
        </w:numPr>
        <w:ind w:left="540" w:hanging="540"/>
        <w:jc w:val="both"/>
        <w:rPr>
          <w:rFonts w:asciiTheme="majorHAnsi" w:hAnsiTheme="majorHAnsi"/>
        </w:rPr>
        <w:sectPr w:rsidR="000375D6" w:rsidSect="000546FE">
          <w:headerReference w:type="even" r:id="rId25"/>
          <w:headerReference w:type="default" r:id="rId26"/>
          <w:footerReference w:type="even" r:id="rId27"/>
          <w:footerReference w:type="default" r:id="rId28"/>
          <w:headerReference w:type="first" r:id="rId29"/>
          <w:footerReference w:type="first" r:id="rId30"/>
          <w:pgSz w:w="11910" w:h="16840"/>
          <w:pgMar w:top="540" w:right="706" w:bottom="1195" w:left="907" w:header="0" w:footer="1022" w:gutter="0"/>
          <w:pgNumType w:start="1"/>
          <w:cols w:space="720"/>
          <w:titlePg/>
          <w:docGrid w:linePitch="299"/>
        </w:sectPr>
      </w:pPr>
    </w:p>
    <w:p w14:paraId="1E403CD9" w14:textId="521418A4" w:rsidR="00DF6FB8" w:rsidRPr="00C254F2" w:rsidRDefault="00BF2793" w:rsidP="00C254F2">
      <w:pPr>
        <w:pStyle w:val="Heading1"/>
        <w:numPr>
          <w:ilvl w:val="0"/>
          <w:numId w:val="5"/>
        </w:numPr>
        <w:ind w:left="540" w:hanging="540"/>
        <w:jc w:val="both"/>
        <w:rPr>
          <w:rFonts w:asciiTheme="majorHAnsi" w:hAnsiTheme="majorHAnsi"/>
          <w:color w:val="006600"/>
        </w:rPr>
      </w:pPr>
      <w:bookmarkStart w:id="50" w:name="_Toc14239828"/>
      <w:bookmarkStart w:id="51" w:name="_Toc14240200"/>
      <w:bookmarkStart w:id="52" w:name="_Toc14240201"/>
      <w:bookmarkEnd w:id="50"/>
      <w:bookmarkEnd w:id="51"/>
      <w:r>
        <w:rPr>
          <w:rFonts w:asciiTheme="majorHAnsi" w:hAnsiTheme="majorHAnsi"/>
          <w:color w:val="006600"/>
        </w:rPr>
        <w:t>Six Month Action Plan</w:t>
      </w:r>
      <w:bookmarkEnd w:id="52"/>
    </w:p>
    <w:p w14:paraId="1FE47372" w14:textId="5539D7B9" w:rsidR="00DF6FB8" w:rsidRDefault="00DF6FB8" w:rsidP="00C254F2">
      <w:pPr>
        <w:jc w:val="both"/>
        <w:rPr>
          <w:rFonts w:cs="Tahoma"/>
        </w:rPr>
      </w:pPr>
      <w:r>
        <w:rPr>
          <w:rFonts w:cs="Tahoma"/>
        </w:rPr>
        <w:t xml:space="preserve">Pursuant with the declaration of the State of Public Health Concern on Routine Immunization program based on the 2016 MICS/NICS, NPHCDA (in collaboration with Partners) identified high impact data quality </w:t>
      </w:r>
      <w:r w:rsidRPr="001646DC">
        <w:rPr>
          <w:rFonts w:cs="Tahoma"/>
        </w:rPr>
        <w:t xml:space="preserve">interventions to deploy within </w:t>
      </w:r>
      <w:r>
        <w:rPr>
          <w:rFonts w:cs="Tahoma"/>
        </w:rPr>
        <w:t xml:space="preserve">the first </w:t>
      </w:r>
      <w:r w:rsidRPr="001646DC">
        <w:rPr>
          <w:rFonts w:cs="Tahoma"/>
        </w:rPr>
        <w:t>six months</w:t>
      </w:r>
      <w:r>
        <w:rPr>
          <w:rFonts w:cs="Tahoma"/>
        </w:rPr>
        <w:t xml:space="preserve"> of implementing the DQIP</w:t>
      </w:r>
      <w:r w:rsidRPr="001646DC">
        <w:rPr>
          <w:rFonts w:cs="Tahoma"/>
        </w:rPr>
        <w:t xml:space="preserve">. </w:t>
      </w:r>
      <w:r>
        <w:rPr>
          <w:rFonts w:cs="Tahoma"/>
        </w:rPr>
        <w:t xml:space="preserve">These </w:t>
      </w:r>
      <w:r w:rsidR="00BF2793">
        <w:rPr>
          <w:rFonts w:cs="Tahoma"/>
        </w:rPr>
        <w:t xml:space="preserve">quick win </w:t>
      </w:r>
      <w:r>
        <w:rPr>
          <w:rFonts w:cs="Tahoma"/>
        </w:rPr>
        <w:t>interventions are highlighted in the table below:</w:t>
      </w:r>
    </w:p>
    <w:tbl>
      <w:tblPr>
        <w:tblW w:w="15380" w:type="dxa"/>
        <w:tblLayout w:type="fixed"/>
        <w:tblCellMar>
          <w:left w:w="0" w:type="dxa"/>
          <w:right w:w="0" w:type="dxa"/>
        </w:tblCellMar>
        <w:tblLook w:val="0600" w:firstRow="0" w:lastRow="0" w:firstColumn="0" w:lastColumn="0" w:noHBand="1" w:noVBand="1"/>
      </w:tblPr>
      <w:tblGrid>
        <w:gridCol w:w="391"/>
        <w:gridCol w:w="1169"/>
        <w:gridCol w:w="2660"/>
        <w:gridCol w:w="371"/>
        <w:gridCol w:w="345"/>
        <w:gridCol w:w="358"/>
        <w:gridCol w:w="380"/>
        <w:gridCol w:w="346"/>
        <w:gridCol w:w="381"/>
        <w:gridCol w:w="359"/>
        <w:gridCol w:w="346"/>
        <w:gridCol w:w="346"/>
        <w:gridCol w:w="346"/>
        <w:gridCol w:w="358"/>
        <w:gridCol w:w="346"/>
        <w:gridCol w:w="346"/>
        <w:gridCol w:w="346"/>
        <w:gridCol w:w="359"/>
        <w:gridCol w:w="346"/>
        <w:gridCol w:w="88"/>
        <w:gridCol w:w="258"/>
        <w:gridCol w:w="346"/>
        <w:gridCol w:w="358"/>
        <w:gridCol w:w="346"/>
        <w:gridCol w:w="346"/>
        <w:gridCol w:w="346"/>
        <w:gridCol w:w="358"/>
        <w:gridCol w:w="346"/>
        <w:gridCol w:w="381"/>
        <w:gridCol w:w="381"/>
        <w:gridCol w:w="397"/>
        <w:gridCol w:w="708"/>
        <w:gridCol w:w="822"/>
      </w:tblGrid>
      <w:tr w:rsidR="006F66EB" w:rsidRPr="00C31627" w14:paraId="4CDBD2A0" w14:textId="77777777" w:rsidTr="00C254F2">
        <w:trPr>
          <w:trHeight w:val="204"/>
        </w:trPr>
        <w:tc>
          <w:tcPr>
            <w:tcW w:w="391"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6DD8A3" w14:textId="77777777" w:rsidR="00C31627" w:rsidRPr="00C31627" w:rsidRDefault="00C31627" w:rsidP="00C31627">
            <w:pPr>
              <w:jc w:val="both"/>
              <w:rPr>
                <w:rFonts w:cs="Tahoma"/>
                <w:lang w:val="en-US"/>
              </w:rPr>
            </w:pPr>
            <w:r w:rsidRPr="00C31627">
              <w:rPr>
                <w:rFonts w:cs="Tahoma"/>
                <w:b/>
                <w:bCs/>
                <w:lang w:val="en-US"/>
              </w:rPr>
              <w:t>S/N</w:t>
            </w:r>
          </w:p>
        </w:tc>
        <w:tc>
          <w:tcPr>
            <w:tcW w:w="116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21CAAAC" w14:textId="77777777" w:rsidR="00C31627" w:rsidRPr="00C31627" w:rsidRDefault="00C31627" w:rsidP="00C31627">
            <w:pPr>
              <w:jc w:val="both"/>
              <w:rPr>
                <w:rFonts w:cs="Tahoma"/>
                <w:lang w:val="en-US"/>
              </w:rPr>
            </w:pPr>
            <w:r w:rsidRPr="00C31627">
              <w:rPr>
                <w:rFonts w:cs="Tahoma"/>
                <w:b/>
                <w:bCs/>
                <w:lang w:val="en-US"/>
              </w:rPr>
              <w:t>Activity</w:t>
            </w:r>
          </w:p>
        </w:tc>
        <w:tc>
          <w:tcPr>
            <w:tcW w:w="266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0CC70F0" w14:textId="77777777" w:rsidR="00C31627" w:rsidRPr="00C31627" w:rsidRDefault="00C31627" w:rsidP="00C31627">
            <w:pPr>
              <w:jc w:val="both"/>
              <w:rPr>
                <w:rFonts w:cs="Tahoma"/>
                <w:lang w:val="en-US"/>
              </w:rPr>
            </w:pPr>
            <w:r w:rsidRPr="00C31627">
              <w:rPr>
                <w:rFonts w:cs="Tahoma"/>
                <w:b/>
                <w:bCs/>
                <w:lang w:val="en-US"/>
              </w:rPr>
              <w:t>Task</w:t>
            </w:r>
          </w:p>
        </w:tc>
        <w:tc>
          <w:tcPr>
            <w:tcW w:w="9630" w:type="dxa"/>
            <w:gridSpan w:val="28"/>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E15629B" w14:textId="77777777" w:rsidR="00C31627" w:rsidRPr="00C31627" w:rsidRDefault="00C31627" w:rsidP="00C31627">
            <w:pPr>
              <w:jc w:val="both"/>
              <w:rPr>
                <w:rFonts w:cs="Tahoma"/>
                <w:lang w:val="en-US"/>
              </w:rPr>
            </w:pPr>
            <w:r w:rsidRPr="00C31627">
              <w:rPr>
                <w:rFonts w:cs="Tahoma"/>
                <w:b/>
                <w:bCs/>
                <w:lang w:val="en-US"/>
              </w:rPr>
              <w:t>Timeline</w:t>
            </w:r>
          </w:p>
        </w:tc>
        <w:tc>
          <w:tcPr>
            <w:tcW w:w="708" w:type="dxa"/>
            <w:vMerge w:val="restart"/>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hideMark/>
          </w:tcPr>
          <w:p w14:paraId="5574AFB9" w14:textId="4BECFCC3" w:rsidR="00C31627" w:rsidRPr="00C31627" w:rsidRDefault="00C31627">
            <w:pPr>
              <w:jc w:val="both"/>
              <w:rPr>
                <w:rFonts w:cs="Tahoma"/>
                <w:lang w:val="en-US"/>
              </w:rPr>
            </w:pPr>
            <w:r w:rsidRPr="00C31627">
              <w:rPr>
                <w:rFonts w:cs="Tahoma"/>
                <w:b/>
                <w:bCs/>
                <w:lang w:val="en-US"/>
              </w:rPr>
              <w:t xml:space="preserve">Level </w:t>
            </w:r>
          </w:p>
        </w:tc>
        <w:tc>
          <w:tcPr>
            <w:tcW w:w="822" w:type="dxa"/>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hideMark/>
          </w:tcPr>
          <w:p w14:paraId="78862239" w14:textId="26D4FC8F" w:rsidR="00C31627" w:rsidRPr="00C31627" w:rsidRDefault="00C31627">
            <w:pPr>
              <w:jc w:val="both"/>
              <w:rPr>
                <w:rFonts w:cs="Tahoma"/>
                <w:lang w:val="en-US"/>
              </w:rPr>
            </w:pPr>
            <w:r w:rsidRPr="00C31627">
              <w:rPr>
                <w:rFonts w:cs="Tahoma"/>
                <w:b/>
                <w:bCs/>
                <w:lang w:val="en-US"/>
              </w:rPr>
              <w:t>R</w:t>
            </w:r>
            <w:r w:rsidR="006F66EB">
              <w:rPr>
                <w:rFonts w:cs="Tahoma"/>
                <w:b/>
                <w:bCs/>
                <w:lang w:val="en-US"/>
              </w:rPr>
              <w:t>.</w:t>
            </w:r>
            <w:r w:rsidRPr="00C31627">
              <w:rPr>
                <w:rFonts w:cs="Tahoma"/>
                <w:b/>
                <w:bCs/>
                <w:lang w:val="en-US"/>
              </w:rPr>
              <w:t xml:space="preserve"> Person</w:t>
            </w:r>
          </w:p>
        </w:tc>
      </w:tr>
      <w:tr w:rsidR="006F66EB" w:rsidRPr="00C31627" w14:paraId="46F03281" w14:textId="77777777" w:rsidTr="00C254F2">
        <w:trPr>
          <w:trHeight w:val="466"/>
        </w:trPr>
        <w:tc>
          <w:tcPr>
            <w:tcW w:w="391" w:type="dxa"/>
            <w:vMerge/>
            <w:tcBorders>
              <w:top w:val="single" w:sz="8" w:space="0" w:color="000000"/>
              <w:left w:val="single" w:sz="8" w:space="0" w:color="000000"/>
              <w:bottom w:val="single" w:sz="4" w:space="0" w:color="000000"/>
              <w:right w:val="single" w:sz="4" w:space="0" w:color="000000"/>
            </w:tcBorders>
            <w:vAlign w:val="center"/>
            <w:hideMark/>
          </w:tcPr>
          <w:p w14:paraId="282C2FF3" w14:textId="77777777" w:rsidR="00C31627" w:rsidRPr="00C31627" w:rsidRDefault="00C31627" w:rsidP="00C31627">
            <w:pPr>
              <w:jc w:val="both"/>
              <w:rPr>
                <w:rFonts w:cs="Tahoma"/>
                <w:lang w:val="en-US"/>
              </w:rPr>
            </w:pPr>
          </w:p>
        </w:tc>
        <w:tc>
          <w:tcPr>
            <w:tcW w:w="1169" w:type="dxa"/>
            <w:vMerge/>
            <w:tcBorders>
              <w:top w:val="single" w:sz="8" w:space="0" w:color="000000"/>
              <w:left w:val="single" w:sz="4" w:space="0" w:color="000000"/>
              <w:bottom w:val="single" w:sz="4" w:space="0" w:color="000000"/>
              <w:right w:val="single" w:sz="4" w:space="0" w:color="000000"/>
            </w:tcBorders>
            <w:vAlign w:val="center"/>
            <w:hideMark/>
          </w:tcPr>
          <w:p w14:paraId="42383F5D" w14:textId="77777777" w:rsidR="00C31627" w:rsidRPr="00C31627" w:rsidRDefault="00C31627" w:rsidP="00C31627">
            <w:pPr>
              <w:jc w:val="both"/>
              <w:rPr>
                <w:rFonts w:cs="Tahoma"/>
                <w:lang w:val="en-US"/>
              </w:rPr>
            </w:pPr>
          </w:p>
        </w:tc>
        <w:tc>
          <w:tcPr>
            <w:tcW w:w="2660" w:type="dxa"/>
            <w:vMerge/>
            <w:tcBorders>
              <w:top w:val="single" w:sz="8" w:space="0" w:color="000000"/>
              <w:left w:val="single" w:sz="4" w:space="0" w:color="000000"/>
              <w:bottom w:val="single" w:sz="4" w:space="0" w:color="000000"/>
              <w:right w:val="single" w:sz="4" w:space="0" w:color="000000"/>
            </w:tcBorders>
            <w:vAlign w:val="center"/>
            <w:hideMark/>
          </w:tcPr>
          <w:p w14:paraId="02E3B492" w14:textId="77777777" w:rsidR="00C31627" w:rsidRPr="00C31627" w:rsidRDefault="00C31627" w:rsidP="00C31627">
            <w:pPr>
              <w:jc w:val="both"/>
              <w:rPr>
                <w:rFonts w:cs="Tahoma"/>
                <w:lang w:val="en-US"/>
              </w:rPr>
            </w:pPr>
          </w:p>
        </w:tc>
        <w:tc>
          <w:tcPr>
            <w:tcW w:w="1074"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7492FA16" w14:textId="77777777" w:rsidR="00C31627" w:rsidRPr="00C31627" w:rsidRDefault="00C31627" w:rsidP="00C31627">
            <w:pPr>
              <w:jc w:val="both"/>
              <w:rPr>
                <w:rFonts w:cs="Tahoma"/>
                <w:lang w:val="en-US"/>
              </w:rPr>
            </w:pPr>
            <w:r w:rsidRPr="00C31627">
              <w:rPr>
                <w:rFonts w:cs="Tahoma"/>
                <w:b/>
                <w:bCs/>
                <w:lang w:val="en-US"/>
              </w:rPr>
              <w:t>Jul-19</w:t>
            </w:r>
          </w:p>
        </w:tc>
        <w:tc>
          <w:tcPr>
            <w:tcW w:w="1466"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45910EE9" w14:textId="77777777" w:rsidR="00C31627" w:rsidRPr="00C31627" w:rsidRDefault="00C31627" w:rsidP="00C31627">
            <w:pPr>
              <w:jc w:val="both"/>
              <w:rPr>
                <w:rFonts w:cs="Tahoma"/>
                <w:lang w:val="en-US"/>
              </w:rPr>
            </w:pPr>
            <w:r w:rsidRPr="00C31627">
              <w:rPr>
                <w:rFonts w:cs="Tahoma"/>
                <w:b/>
                <w:bCs/>
                <w:lang w:val="en-US"/>
              </w:rPr>
              <w:t>Aug-19</w:t>
            </w:r>
          </w:p>
        </w:tc>
        <w:tc>
          <w:tcPr>
            <w:tcW w:w="1396"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8F5E738" w14:textId="77777777" w:rsidR="00C31627" w:rsidRPr="00C31627" w:rsidRDefault="00C31627" w:rsidP="00C31627">
            <w:pPr>
              <w:jc w:val="both"/>
              <w:rPr>
                <w:rFonts w:cs="Tahoma"/>
                <w:lang w:val="en-US"/>
              </w:rPr>
            </w:pPr>
            <w:r w:rsidRPr="00C31627">
              <w:rPr>
                <w:rFonts w:cs="Tahoma"/>
                <w:b/>
                <w:bCs/>
                <w:lang w:val="en-US"/>
              </w:rPr>
              <w:t>Sep-19</w:t>
            </w:r>
          </w:p>
        </w:tc>
        <w:tc>
          <w:tcPr>
            <w:tcW w:w="1397"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CB442BC" w14:textId="77777777" w:rsidR="00C31627" w:rsidRPr="00C31627" w:rsidRDefault="00C31627" w:rsidP="00C31627">
            <w:pPr>
              <w:jc w:val="both"/>
              <w:rPr>
                <w:rFonts w:cs="Tahoma"/>
                <w:lang w:val="en-US"/>
              </w:rPr>
            </w:pPr>
            <w:r w:rsidRPr="00C31627">
              <w:rPr>
                <w:rFonts w:cs="Tahoma"/>
                <w:b/>
                <w:bCs/>
                <w:lang w:val="en-US"/>
              </w:rPr>
              <w:t>Oct-19</w:t>
            </w:r>
          </w:p>
        </w:tc>
        <w:tc>
          <w:tcPr>
            <w:tcW w:w="1396" w:type="dxa"/>
            <w:gridSpan w:val="5"/>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A70F5A5" w14:textId="77777777" w:rsidR="00C31627" w:rsidRPr="00C31627" w:rsidRDefault="00C31627" w:rsidP="00C31627">
            <w:pPr>
              <w:jc w:val="both"/>
              <w:rPr>
                <w:rFonts w:cs="Tahoma"/>
                <w:lang w:val="en-US"/>
              </w:rPr>
            </w:pPr>
            <w:r w:rsidRPr="00C31627">
              <w:rPr>
                <w:rFonts w:cs="Tahoma"/>
                <w:b/>
                <w:bCs/>
                <w:lang w:val="en-US"/>
              </w:rPr>
              <w:t>Nov-19</w:t>
            </w:r>
          </w:p>
        </w:tc>
        <w:tc>
          <w:tcPr>
            <w:tcW w:w="1396"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0A8CA27F" w14:textId="77777777" w:rsidR="00C31627" w:rsidRPr="00C31627" w:rsidRDefault="00C31627" w:rsidP="00C31627">
            <w:pPr>
              <w:jc w:val="both"/>
              <w:rPr>
                <w:rFonts w:cs="Tahoma"/>
                <w:lang w:val="en-US"/>
              </w:rPr>
            </w:pPr>
            <w:r w:rsidRPr="00C31627">
              <w:rPr>
                <w:rFonts w:cs="Tahoma"/>
                <w:b/>
                <w:bCs/>
                <w:lang w:val="en-US"/>
              </w:rPr>
              <w:t>Dec-19</w:t>
            </w:r>
          </w:p>
        </w:tc>
        <w:tc>
          <w:tcPr>
            <w:tcW w:w="1505"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504296A9" w14:textId="77777777" w:rsidR="00C31627" w:rsidRPr="00C31627" w:rsidRDefault="00C31627" w:rsidP="00C31627">
            <w:pPr>
              <w:jc w:val="both"/>
              <w:rPr>
                <w:rFonts w:cs="Tahoma"/>
                <w:lang w:val="en-US"/>
              </w:rPr>
            </w:pPr>
            <w:r w:rsidRPr="00C31627">
              <w:rPr>
                <w:rFonts w:cs="Tahoma"/>
                <w:b/>
                <w:bCs/>
                <w:lang w:val="en-US"/>
              </w:rPr>
              <w:t>Jan-20</w:t>
            </w:r>
          </w:p>
        </w:tc>
        <w:tc>
          <w:tcPr>
            <w:tcW w:w="708" w:type="dxa"/>
            <w:vMerge/>
            <w:tcBorders>
              <w:top w:val="single" w:sz="8" w:space="0" w:color="000000"/>
              <w:left w:val="single" w:sz="4" w:space="0" w:color="000000"/>
              <w:bottom w:val="nil"/>
              <w:right w:val="single" w:sz="4" w:space="0" w:color="000000"/>
            </w:tcBorders>
            <w:vAlign w:val="center"/>
            <w:hideMark/>
          </w:tcPr>
          <w:p w14:paraId="259AB7E6" w14:textId="77777777" w:rsidR="00C31627" w:rsidRPr="00C31627" w:rsidRDefault="00C31627" w:rsidP="00C31627">
            <w:pPr>
              <w:jc w:val="both"/>
              <w:rPr>
                <w:rFonts w:cs="Tahoma"/>
                <w:lang w:val="en-US"/>
              </w:rPr>
            </w:pPr>
          </w:p>
        </w:tc>
        <w:tc>
          <w:tcPr>
            <w:tcW w:w="822" w:type="dxa"/>
            <w:tcBorders>
              <w:top w:val="single" w:sz="8" w:space="0" w:color="000000"/>
              <w:left w:val="single" w:sz="4" w:space="0" w:color="000000"/>
              <w:bottom w:val="nil"/>
              <w:right w:val="single" w:sz="8" w:space="0" w:color="000000"/>
            </w:tcBorders>
            <w:vAlign w:val="center"/>
            <w:hideMark/>
          </w:tcPr>
          <w:p w14:paraId="3B8DB89D" w14:textId="77777777" w:rsidR="00C31627" w:rsidRPr="00C31627" w:rsidRDefault="00C31627" w:rsidP="00C31627">
            <w:pPr>
              <w:jc w:val="both"/>
              <w:rPr>
                <w:rFonts w:cs="Tahoma"/>
                <w:lang w:val="en-US"/>
              </w:rPr>
            </w:pPr>
          </w:p>
        </w:tc>
      </w:tr>
      <w:tr w:rsidR="00C201A0" w:rsidRPr="00C31627" w14:paraId="609627AA" w14:textId="77777777" w:rsidTr="00957AA9">
        <w:trPr>
          <w:trHeight w:val="633"/>
        </w:trPr>
        <w:tc>
          <w:tcPr>
            <w:tcW w:w="391" w:type="dxa"/>
            <w:vMerge/>
            <w:tcBorders>
              <w:top w:val="single" w:sz="8" w:space="0" w:color="000000"/>
              <w:left w:val="single" w:sz="8" w:space="0" w:color="000000"/>
              <w:bottom w:val="single" w:sz="4" w:space="0" w:color="000000"/>
              <w:right w:val="single" w:sz="4" w:space="0" w:color="000000"/>
            </w:tcBorders>
            <w:vAlign w:val="center"/>
            <w:hideMark/>
          </w:tcPr>
          <w:p w14:paraId="07CE660B" w14:textId="77777777" w:rsidR="00C31627" w:rsidRPr="00C31627" w:rsidRDefault="00C31627" w:rsidP="00C31627">
            <w:pPr>
              <w:jc w:val="both"/>
              <w:rPr>
                <w:rFonts w:cs="Tahoma"/>
                <w:lang w:val="en-US"/>
              </w:rPr>
            </w:pPr>
          </w:p>
        </w:tc>
        <w:tc>
          <w:tcPr>
            <w:tcW w:w="1169" w:type="dxa"/>
            <w:vMerge/>
            <w:tcBorders>
              <w:top w:val="single" w:sz="8" w:space="0" w:color="000000"/>
              <w:left w:val="single" w:sz="4" w:space="0" w:color="000000"/>
              <w:bottom w:val="single" w:sz="4" w:space="0" w:color="000000"/>
              <w:right w:val="single" w:sz="4" w:space="0" w:color="000000"/>
            </w:tcBorders>
            <w:vAlign w:val="center"/>
            <w:hideMark/>
          </w:tcPr>
          <w:p w14:paraId="142D6C0C" w14:textId="77777777" w:rsidR="00C31627" w:rsidRPr="00C31627" w:rsidRDefault="00C31627" w:rsidP="00C31627">
            <w:pPr>
              <w:jc w:val="both"/>
              <w:rPr>
                <w:rFonts w:cs="Tahoma"/>
                <w:lang w:val="en-US"/>
              </w:rPr>
            </w:pPr>
          </w:p>
        </w:tc>
        <w:tc>
          <w:tcPr>
            <w:tcW w:w="2660" w:type="dxa"/>
            <w:vMerge/>
            <w:tcBorders>
              <w:top w:val="single" w:sz="8" w:space="0" w:color="000000"/>
              <w:left w:val="single" w:sz="4" w:space="0" w:color="000000"/>
              <w:bottom w:val="single" w:sz="4" w:space="0" w:color="000000"/>
              <w:right w:val="single" w:sz="4" w:space="0" w:color="000000"/>
            </w:tcBorders>
            <w:vAlign w:val="center"/>
            <w:hideMark/>
          </w:tcPr>
          <w:p w14:paraId="2D96B6BE" w14:textId="77777777" w:rsidR="00C31627" w:rsidRPr="00C31627" w:rsidRDefault="00C31627" w:rsidP="00C31627">
            <w:pPr>
              <w:jc w:val="both"/>
              <w:rPr>
                <w:rFonts w:cs="Tahoma"/>
                <w:lang w:val="en-US"/>
              </w:rPr>
            </w:pPr>
          </w:p>
        </w:tc>
        <w:tc>
          <w:tcPr>
            <w:tcW w:w="37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ED5B36" w14:textId="77777777" w:rsidR="00C31627" w:rsidRPr="00C31627" w:rsidRDefault="00C31627" w:rsidP="00C31627">
            <w:pPr>
              <w:jc w:val="both"/>
              <w:rPr>
                <w:rFonts w:cs="Tahoma"/>
                <w:lang w:val="en-US"/>
              </w:rPr>
            </w:pPr>
            <w:r w:rsidRPr="00C31627">
              <w:rPr>
                <w:rFonts w:cs="Tahoma"/>
                <w:b/>
                <w:bCs/>
                <w:lang w:val="en-US"/>
              </w:rPr>
              <w:t>Wk</w:t>
            </w:r>
          </w:p>
          <w:p w14:paraId="71D0E554" w14:textId="77777777" w:rsidR="00C31627" w:rsidRPr="00C31627" w:rsidRDefault="00C31627" w:rsidP="00C31627">
            <w:pPr>
              <w:jc w:val="both"/>
              <w:rPr>
                <w:rFonts w:cs="Tahoma"/>
                <w:lang w:val="en-US"/>
              </w:rPr>
            </w:pPr>
            <w:r w:rsidRPr="00C31627">
              <w:rPr>
                <w:rFonts w:cs="Tahoma"/>
                <w:b/>
                <w:bCs/>
                <w:lang w:val="en-US"/>
              </w:rPr>
              <w:t>3</w:t>
            </w:r>
          </w:p>
        </w:tc>
        <w:tc>
          <w:tcPr>
            <w:tcW w:w="34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FAC8FD" w14:textId="77777777" w:rsidR="00C31627" w:rsidRPr="00C31627" w:rsidRDefault="00C31627" w:rsidP="00C31627">
            <w:pPr>
              <w:jc w:val="both"/>
              <w:rPr>
                <w:rFonts w:cs="Tahoma"/>
                <w:lang w:val="en-US"/>
              </w:rPr>
            </w:pPr>
            <w:r w:rsidRPr="00C31627">
              <w:rPr>
                <w:rFonts w:cs="Tahoma"/>
                <w:b/>
                <w:bCs/>
                <w:lang w:val="en-US"/>
              </w:rPr>
              <w:t>Wk</w:t>
            </w:r>
          </w:p>
          <w:p w14:paraId="30FD8D51" w14:textId="77777777" w:rsidR="00C31627" w:rsidRPr="00C31627" w:rsidRDefault="00C31627" w:rsidP="00C31627">
            <w:pPr>
              <w:jc w:val="both"/>
              <w:rPr>
                <w:rFonts w:cs="Tahoma"/>
                <w:lang w:val="en-US"/>
              </w:rPr>
            </w:pPr>
            <w:r w:rsidRPr="00C31627">
              <w:rPr>
                <w:rFonts w:cs="Tahoma"/>
                <w:b/>
                <w:bCs/>
                <w:lang w:val="en-US"/>
              </w:rPr>
              <w:t>4</w:t>
            </w:r>
          </w:p>
        </w:tc>
        <w:tc>
          <w:tcPr>
            <w:tcW w:w="35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233C90" w14:textId="77777777" w:rsidR="00C31627" w:rsidRPr="00C31627" w:rsidRDefault="00C31627" w:rsidP="00C31627">
            <w:pPr>
              <w:jc w:val="both"/>
              <w:rPr>
                <w:rFonts w:cs="Tahoma"/>
                <w:lang w:val="en-US"/>
              </w:rPr>
            </w:pPr>
            <w:r w:rsidRPr="00C31627">
              <w:rPr>
                <w:rFonts w:cs="Tahoma"/>
                <w:b/>
                <w:bCs/>
                <w:lang w:val="en-US"/>
              </w:rPr>
              <w:t>Wk</w:t>
            </w:r>
          </w:p>
          <w:p w14:paraId="04D71584" w14:textId="77777777" w:rsidR="00C31627" w:rsidRPr="00C31627" w:rsidRDefault="00C31627" w:rsidP="00C31627">
            <w:pPr>
              <w:jc w:val="both"/>
              <w:rPr>
                <w:rFonts w:cs="Tahoma"/>
                <w:lang w:val="en-US"/>
              </w:rPr>
            </w:pPr>
            <w:r w:rsidRPr="00C31627">
              <w:rPr>
                <w:rFonts w:cs="Tahoma"/>
                <w:b/>
                <w:bCs/>
                <w:lang w:val="en-US"/>
              </w:rPr>
              <w:t>5</w:t>
            </w:r>
          </w:p>
        </w:tc>
        <w:tc>
          <w:tcPr>
            <w:tcW w:w="3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A611B14" w14:textId="77777777" w:rsidR="00C31627" w:rsidRPr="00C31627" w:rsidRDefault="00C31627" w:rsidP="00C31627">
            <w:pPr>
              <w:jc w:val="both"/>
              <w:rPr>
                <w:rFonts w:cs="Tahoma"/>
                <w:lang w:val="en-US"/>
              </w:rPr>
            </w:pPr>
            <w:r w:rsidRPr="00C31627">
              <w:rPr>
                <w:rFonts w:cs="Tahoma"/>
                <w:b/>
                <w:bCs/>
                <w:lang w:val="en-US"/>
              </w:rPr>
              <w:t xml:space="preserve">Wk </w:t>
            </w:r>
          </w:p>
          <w:p w14:paraId="0A58BBF7" w14:textId="77777777" w:rsidR="00C31627" w:rsidRPr="00C31627" w:rsidRDefault="00C31627" w:rsidP="00C31627">
            <w:pPr>
              <w:jc w:val="both"/>
              <w:rPr>
                <w:rFonts w:cs="Tahoma"/>
                <w:lang w:val="en-US"/>
              </w:rPr>
            </w:pPr>
            <w:r w:rsidRPr="00C31627">
              <w:rPr>
                <w:rFonts w:cs="Tahoma"/>
                <w:b/>
                <w:bCs/>
                <w:lang w:val="en-US"/>
              </w:rPr>
              <w:t>1</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2FA336" w14:textId="77777777" w:rsidR="00C31627" w:rsidRPr="00C31627" w:rsidRDefault="00C31627" w:rsidP="00C31627">
            <w:pPr>
              <w:jc w:val="both"/>
              <w:rPr>
                <w:rFonts w:cs="Tahoma"/>
                <w:lang w:val="en-US"/>
              </w:rPr>
            </w:pPr>
            <w:r w:rsidRPr="00C31627">
              <w:rPr>
                <w:rFonts w:cs="Tahoma"/>
                <w:b/>
                <w:bCs/>
                <w:lang w:val="en-US"/>
              </w:rPr>
              <w:t>Wk</w:t>
            </w:r>
          </w:p>
          <w:p w14:paraId="0395161A" w14:textId="77777777" w:rsidR="00C31627" w:rsidRPr="00C31627" w:rsidRDefault="00C31627" w:rsidP="00C31627">
            <w:pPr>
              <w:jc w:val="both"/>
              <w:rPr>
                <w:rFonts w:cs="Tahoma"/>
                <w:lang w:val="en-US"/>
              </w:rPr>
            </w:pPr>
            <w:r w:rsidRPr="00C31627">
              <w:rPr>
                <w:rFonts w:cs="Tahoma"/>
                <w:b/>
                <w:bCs/>
                <w:lang w:val="en-US"/>
              </w:rPr>
              <w:t>2</w:t>
            </w:r>
          </w:p>
        </w:tc>
        <w:tc>
          <w:tcPr>
            <w:tcW w:w="38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7DA1DD" w14:textId="77777777" w:rsidR="00C31627" w:rsidRPr="00C31627" w:rsidRDefault="00C31627" w:rsidP="00C31627">
            <w:pPr>
              <w:jc w:val="both"/>
              <w:rPr>
                <w:rFonts w:cs="Tahoma"/>
                <w:lang w:val="en-US"/>
              </w:rPr>
            </w:pPr>
            <w:r w:rsidRPr="00C31627">
              <w:rPr>
                <w:rFonts w:cs="Tahoma"/>
                <w:b/>
                <w:bCs/>
                <w:lang w:val="en-US"/>
              </w:rPr>
              <w:t xml:space="preserve">Wk </w:t>
            </w:r>
          </w:p>
          <w:p w14:paraId="33B75A87" w14:textId="77777777" w:rsidR="00C31627" w:rsidRPr="00C31627" w:rsidRDefault="00C31627" w:rsidP="00C31627">
            <w:pPr>
              <w:jc w:val="both"/>
              <w:rPr>
                <w:rFonts w:cs="Tahoma"/>
                <w:lang w:val="en-US"/>
              </w:rPr>
            </w:pPr>
            <w:r w:rsidRPr="00C31627">
              <w:rPr>
                <w:rFonts w:cs="Tahoma"/>
                <w:b/>
                <w:bCs/>
                <w:lang w:val="en-US"/>
              </w:rPr>
              <w:t>3</w:t>
            </w:r>
          </w:p>
        </w:tc>
        <w:tc>
          <w:tcPr>
            <w:tcW w:w="35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18AC36" w14:textId="77777777" w:rsidR="00C31627" w:rsidRPr="00C31627" w:rsidRDefault="00C31627" w:rsidP="00C31627">
            <w:pPr>
              <w:jc w:val="both"/>
              <w:rPr>
                <w:rFonts w:cs="Tahoma"/>
                <w:lang w:val="en-US"/>
              </w:rPr>
            </w:pPr>
            <w:r w:rsidRPr="00C31627">
              <w:rPr>
                <w:rFonts w:cs="Tahoma"/>
                <w:b/>
                <w:bCs/>
                <w:lang w:val="en-US"/>
              </w:rPr>
              <w:t>Wk</w:t>
            </w:r>
          </w:p>
          <w:p w14:paraId="79934BCF" w14:textId="77777777" w:rsidR="00C31627" w:rsidRPr="00C31627" w:rsidRDefault="00C31627" w:rsidP="00C31627">
            <w:pPr>
              <w:jc w:val="both"/>
              <w:rPr>
                <w:rFonts w:cs="Tahoma"/>
                <w:lang w:val="en-US"/>
              </w:rPr>
            </w:pPr>
            <w:r w:rsidRPr="00C31627">
              <w:rPr>
                <w:rFonts w:cs="Tahoma"/>
                <w:b/>
                <w:bCs/>
                <w:lang w:val="en-US"/>
              </w:rPr>
              <w:t xml:space="preserve"> 4</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D04D3F" w14:textId="77777777" w:rsidR="00C31627" w:rsidRPr="00C31627" w:rsidRDefault="00C31627" w:rsidP="00C31627">
            <w:pPr>
              <w:jc w:val="both"/>
              <w:rPr>
                <w:rFonts w:cs="Tahoma"/>
                <w:lang w:val="en-US"/>
              </w:rPr>
            </w:pPr>
            <w:r w:rsidRPr="00C31627">
              <w:rPr>
                <w:rFonts w:cs="Tahoma"/>
                <w:b/>
                <w:bCs/>
                <w:lang w:val="en-US"/>
              </w:rPr>
              <w:t>Wk</w:t>
            </w:r>
          </w:p>
          <w:p w14:paraId="2C3025E8" w14:textId="77777777" w:rsidR="00C31627" w:rsidRPr="00C31627" w:rsidRDefault="00C31627" w:rsidP="00C31627">
            <w:pPr>
              <w:jc w:val="both"/>
              <w:rPr>
                <w:rFonts w:cs="Tahoma"/>
                <w:lang w:val="en-US"/>
              </w:rPr>
            </w:pPr>
            <w:r w:rsidRPr="00C31627">
              <w:rPr>
                <w:rFonts w:cs="Tahoma"/>
                <w:b/>
                <w:bCs/>
                <w:lang w:val="en-US"/>
              </w:rPr>
              <w:t xml:space="preserve"> 1</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2AFBB7" w14:textId="77777777" w:rsidR="00C31627" w:rsidRPr="00C31627" w:rsidRDefault="00C31627" w:rsidP="00C31627">
            <w:pPr>
              <w:jc w:val="both"/>
              <w:rPr>
                <w:rFonts w:cs="Tahoma"/>
                <w:lang w:val="en-US"/>
              </w:rPr>
            </w:pPr>
            <w:r w:rsidRPr="00C31627">
              <w:rPr>
                <w:rFonts w:cs="Tahoma"/>
                <w:b/>
                <w:bCs/>
                <w:lang w:val="en-US"/>
              </w:rPr>
              <w:t>Wk</w:t>
            </w:r>
          </w:p>
          <w:p w14:paraId="62076B6D" w14:textId="77777777" w:rsidR="00C31627" w:rsidRPr="00C31627" w:rsidRDefault="00C31627" w:rsidP="00C31627">
            <w:pPr>
              <w:jc w:val="both"/>
              <w:rPr>
                <w:rFonts w:cs="Tahoma"/>
                <w:lang w:val="en-US"/>
              </w:rPr>
            </w:pPr>
            <w:r w:rsidRPr="00C31627">
              <w:rPr>
                <w:rFonts w:cs="Tahoma"/>
                <w:b/>
                <w:bCs/>
                <w:lang w:val="en-US"/>
              </w:rPr>
              <w:t xml:space="preserve"> 2</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B12D88" w14:textId="77777777" w:rsidR="00C31627" w:rsidRPr="00C31627" w:rsidRDefault="00C31627" w:rsidP="00C31627">
            <w:pPr>
              <w:jc w:val="both"/>
              <w:rPr>
                <w:rFonts w:cs="Tahoma"/>
                <w:lang w:val="en-US"/>
              </w:rPr>
            </w:pPr>
            <w:r w:rsidRPr="00C31627">
              <w:rPr>
                <w:rFonts w:cs="Tahoma"/>
                <w:b/>
                <w:bCs/>
                <w:lang w:val="en-US"/>
              </w:rPr>
              <w:t>Wk</w:t>
            </w:r>
          </w:p>
          <w:p w14:paraId="152C9AB1" w14:textId="77777777" w:rsidR="00C31627" w:rsidRPr="00C31627" w:rsidRDefault="00C31627" w:rsidP="00C31627">
            <w:pPr>
              <w:jc w:val="both"/>
              <w:rPr>
                <w:rFonts w:cs="Tahoma"/>
                <w:lang w:val="en-US"/>
              </w:rPr>
            </w:pPr>
            <w:r w:rsidRPr="00C31627">
              <w:rPr>
                <w:rFonts w:cs="Tahoma"/>
                <w:b/>
                <w:bCs/>
                <w:lang w:val="en-US"/>
              </w:rPr>
              <w:t xml:space="preserve"> 3</w:t>
            </w:r>
          </w:p>
        </w:tc>
        <w:tc>
          <w:tcPr>
            <w:tcW w:w="35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373B6F" w14:textId="77777777" w:rsidR="00C31627" w:rsidRPr="00C31627" w:rsidRDefault="00C31627" w:rsidP="00C31627">
            <w:pPr>
              <w:jc w:val="both"/>
              <w:rPr>
                <w:rFonts w:cs="Tahoma"/>
                <w:lang w:val="en-US"/>
              </w:rPr>
            </w:pPr>
            <w:r w:rsidRPr="00C31627">
              <w:rPr>
                <w:rFonts w:cs="Tahoma"/>
                <w:b/>
                <w:bCs/>
                <w:lang w:val="en-US"/>
              </w:rPr>
              <w:t>Wk</w:t>
            </w:r>
          </w:p>
          <w:p w14:paraId="40F007F0" w14:textId="77777777" w:rsidR="00C31627" w:rsidRPr="00C31627" w:rsidRDefault="00C31627" w:rsidP="00C31627">
            <w:pPr>
              <w:jc w:val="both"/>
              <w:rPr>
                <w:rFonts w:cs="Tahoma"/>
                <w:lang w:val="en-US"/>
              </w:rPr>
            </w:pPr>
            <w:r w:rsidRPr="00C31627">
              <w:rPr>
                <w:rFonts w:cs="Tahoma"/>
                <w:b/>
                <w:bCs/>
                <w:lang w:val="en-US"/>
              </w:rPr>
              <w:t xml:space="preserve"> 4</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6D4A58" w14:textId="77777777" w:rsidR="00C31627" w:rsidRPr="00C31627" w:rsidRDefault="00C31627" w:rsidP="00C31627">
            <w:pPr>
              <w:jc w:val="both"/>
              <w:rPr>
                <w:rFonts w:cs="Tahoma"/>
                <w:lang w:val="en-US"/>
              </w:rPr>
            </w:pPr>
            <w:r w:rsidRPr="00C31627">
              <w:rPr>
                <w:rFonts w:cs="Tahoma"/>
                <w:b/>
                <w:bCs/>
                <w:lang w:val="en-US"/>
              </w:rPr>
              <w:t>Wk</w:t>
            </w:r>
          </w:p>
          <w:p w14:paraId="22C9E8BD" w14:textId="77777777" w:rsidR="00C31627" w:rsidRPr="00C31627" w:rsidRDefault="00C31627" w:rsidP="00C31627">
            <w:pPr>
              <w:jc w:val="both"/>
              <w:rPr>
                <w:rFonts w:cs="Tahoma"/>
                <w:lang w:val="en-US"/>
              </w:rPr>
            </w:pPr>
            <w:r w:rsidRPr="00C31627">
              <w:rPr>
                <w:rFonts w:cs="Tahoma"/>
                <w:b/>
                <w:bCs/>
                <w:lang w:val="en-US"/>
              </w:rPr>
              <w:t xml:space="preserve"> 1</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F25B2D" w14:textId="77777777" w:rsidR="00C31627" w:rsidRPr="00C31627" w:rsidRDefault="00C31627" w:rsidP="00C31627">
            <w:pPr>
              <w:jc w:val="both"/>
              <w:rPr>
                <w:rFonts w:cs="Tahoma"/>
                <w:lang w:val="en-US"/>
              </w:rPr>
            </w:pPr>
            <w:r w:rsidRPr="00C31627">
              <w:rPr>
                <w:rFonts w:cs="Tahoma"/>
                <w:b/>
                <w:bCs/>
                <w:lang w:val="en-US"/>
              </w:rPr>
              <w:t>Wk</w:t>
            </w:r>
          </w:p>
          <w:p w14:paraId="0AA08FE3" w14:textId="77777777" w:rsidR="00C31627" w:rsidRPr="00C31627" w:rsidRDefault="00C31627" w:rsidP="00C31627">
            <w:pPr>
              <w:jc w:val="both"/>
              <w:rPr>
                <w:rFonts w:cs="Tahoma"/>
                <w:lang w:val="en-US"/>
              </w:rPr>
            </w:pPr>
            <w:r w:rsidRPr="00C31627">
              <w:rPr>
                <w:rFonts w:cs="Tahoma"/>
                <w:b/>
                <w:bCs/>
                <w:lang w:val="en-US"/>
              </w:rPr>
              <w:t xml:space="preserve"> 2</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BCB654" w14:textId="77777777" w:rsidR="00C31627" w:rsidRPr="00C31627" w:rsidRDefault="00C31627" w:rsidP="00C31627">
            <w:pPr>
              <w:jc w:val="both"/>
              <w:rPr>
                <w:rFonts w:cs="Tahoma"/>
                <w:lang w:val="en-US"/>
              </w:rPr>
            </w:pPr>
            <w:r w:rsidRPr="00C31627">
              <w:rPr>
                <w:rFonts w:cs="Tahoma"/>
                <w:b/>
                <w:bCs/>
                <w:lang w:val="en-US"/>
              </w:rPr>
              <w:t>Wk</w:t>
            </w:r>
          </w:p>
          <w:p w14:paraId="7EAB9D90" w14:textId="77777777" w:rsidR="00C31627" w:rsidRPr="00C31627" w:rsidRDefault="00C31627" w:rsidP="00C31627">
            <w:pPr>
              <w:jc w:val="both"/>
              <w:rPr>
                <w:rFonts w:cs="Tahoma"/>
                <w:lang w:val="en-US"/>
              </w:rPr>
            </w:pPr>
            <w:r w:rsidRPr="00C31627">
              <w:rPr>
                <w:rFonts w:cs="Tahoma"/>
                <w:b/>
                <w:bCs/>
                <w:lang w:val="en-US"/>
              </w:rPr>
              <w:t xml:space="preserve"> 3</w:t>
            </w:r>
          </w:p>
        </w:tc>
        <w:tc>
          <w:tcPr>
            <w:tcW w:w="35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C8907B" w14:textId="77777777" w:rsidR="00C31627" w:rsidRPr="00C31627" w:rsidRDefault="00C31627" w:rsidP="00C31627">
            <w:pPr>
              <w:jc w:val="both"/>
              <w:rPr>
                <w:rFonts w:cs="Tahoma"/>
                <w:lang w:val="en-US"/>
              </w:rPr>
            </w:pPr>
            <w:r w:rsidRPr="00C31627">
              <w:rPr>
                <w:rFonts w:cs="Tahoma"/>
                <w:b/>
                <w:bCs/>
                <w:lang w:val="en-US"/>
              </w:rPr>
              <w:t>Wk</w:t>
            </w:r>
          </w:p>
          <w:p w14:paraId="615B7933" w14:textId="77777777" w:rsidR="00C31627" w:rsidRPr="00C31627" w:rsidRDefault="00C31627" w:rsidP="00C31627">
            <w:pPr>
              <w:jc w:val="both"/>
              <w:rPr>
                <w:rFonts w:cs="Tahoma"/>
                <w:lang w:val="en-US"/>
              </w:rPr>
            </w:pPr>
            <w:r w:rsidRPr="00C31627">
              <w:rPr>
                <w:rFonts w:cs="Tahoma"/>
                <w:b/>
                <w:bCs/>
                <w:lang w:val="en-US"/>
              </w:rPr>
              <w:t xml:space="preserve"> 4</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45946A" w14:textId="77777777" w:rsidR="00C31627" w:rsidRPr="00C31627" w:rsidRDefault="00C31627" w:rsidP="00C31627">
            <w:pPr>
              <w:jc w:val="both"/>
              <w:rPr>
                <w:rFonts w:cs="Tahoma"/>
                <w:lang w:val="en-US"/>
              </w:rPr>
            </w:pPr>
            <w:r w:rsidRPr="00C31627">
              <w:rPr>
                <w:rFonts w:cs="Tahoma"/>
                <w:b/>
                <w:bCs/>
                <w:lang w:val="en-US"/>
              </w:rPr>
              <w:t>Wk</w:t>
            </w:r>
          </w:p>
          <w:p w14:paraId="415B55CA" w14:textId="77777777" w:rsidR="00C31627" w:rsidRPr="00C31627" w:rsidRDefault="00C31627" w:rsidP="00C31627">
            <w:pPr>
              <w:jc w:val="both"/>
              <w:rPr>
                <w:rFonts w:cs="Tahoma"/>
                <w:lang w:val="en-US"/>
              </w:rPr>
            </w:pPr>
            <w:r w:rsidRPr="00C31627">
              <w:rPr>
                <w:rFonts w:cs="Tahoma"/>
                <w:b/>
                <w:bCs/>
                <w:lang w:val="en-US"/>
              </w:rPr>
              <w:t>1</w:t>
            </w:r>
          </w:p>
        </w:tc>
        <w:tc>
          <w:tcPr>
            <w:tcW w:w="346"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F6F175" w14:textId="77777777" w:rsidR="00C31627" w:rsidRPr="00C31627" w:rsidRDefault="00C31627" w:rsidP="00C31627">
            <w:pPr>
              <w:jc w:val="both"/>
              <w:rPr>
                <w:rFonts w:cs="Tahoma"/>
                <w:lang w:val="en-US"/>
              </w:rPr>
            </w:pPr>
            <w:r w:rsidRPr="00C31627">
              <w:rPr>
                <w:rFonts w:cs="Tahoma"/>
                <w:b/>
                <w:bCs/>
                <w:lang w:val="en-US"/>
              </w:rPr>
              <w:t>Wk</w:t>
            </w:r>
          </w:p>
          <w:p w14:paraId="079A15DC" w14:textId="77777777" w:rsidR="00C31627" w:rsidRPr="00C31627" w:rsidRDefault="00C31627" w:rsidP="00C31627">
            <w:pPr>
              <w:jc w:val="both"/>
              <w:rPr>
                <w:rFonts w:cs="Tahoma"/>
                <w:lang w:val="en-US"/>
              </w:rPr>
            </w:pPr>
            <w:r w:rsidRPr="00C31627">
              <w:rPr>
                <w:rFonts w:cs="Tahoma"/>
                <w:b/>
                <w:bCs/>
                <w:lang w:val="en-US"/>
              </w:rPr>
              <w:t>2</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45522B" w14:textId="77777777" w:rsidR="00C31627" w:rsidRPr="00C31627" w:rsidRDefault="00C31627" w:rsidP="00C31627">
            <w:pPr>
              <w:jc w:val="both"/>
              <w:rPr>
                <w:rFonts w:cs="Tahoma"/>
                <w:lang w:val="en-US"/>
              </w:rPr>
            </w:pPr>
            <w:r w:rsidRPr="00C31627">
              <w:rPr>
                <w:rFonts w:cs="Tahoma"/>
                <w:b/>
                <w:bCs/>
                <w:lang w:val="en-US"/>
              </w:rPr>
              <w:t>Wk</w:t>
            </w:r>
          </w:p>
          <w:p w14:paraId="276E0CC5" w14:textId="77777777" w:rsidR="00C31627" w:rsidRPr="00C31627" w:rsidRDefault="00C31627" w:rsidP="00C31627">
            <w:pPr>
              <w:jc w:val="both"/>
              <w:rPr>
                <w:rFonts w:cs="Tahoma"/>
                <w:lang w:val="en-US"/>
              </w:rPr>
            </w:pPr>
            <w:r w:rsidRPr="00C31627">
              <w:rPr>
                <w:rFonts w:cs="Tahoma"/>
                <w:b/>
                <w:bCs/>
                <w:lang w:val="en-US"/>
              </w:rPr>
              <w:t xml:space="preserve"> 3</w:t>
            </w:r>
          </w:p>
        </w:tc>
        <w:tc>
          <w:tcPr>
            <w:tcW w:w="35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ECB08A" w14:textId="77777777" w:rsidR="00C31627" w:rsidRPr="00C31627" w:rsidRDefault="00C31627" w:rsidP="00C31627">
            <w:pPr>
              <w:jc w:val="both"/>
              <w:rPr>
                <w:rFonts w:cs="Tahoma"/>
                <w:lang w:val="en-US"/>
              </w:rPr>
            </w:pPr>
            <w:r w:rsidRPr="00C31627">
              <w:rPr>
                <w:rFonts w:cs="Tahoma"/>
                <w:b/>
                <w:bCs/>
                <w:lang w:val="en-US"/>
              </w:rPr>
              <w:t>Wk</w:t>
            </w:r>
          </w:p>
          <w:p w14:paraId="6A3D8934" w14:textId="77777777" w:rsidR="00C31627" w:rsidRPr="00C31627" w:rsidRDefault="00C31627" w:rsidP="00C31627">
            <w:pPr>
              <w:jc w:val="both"/>
              <w:rPr>
                <w:rFonts w:cs="Tahoma"/>
                <w:lang w:val="en-US"/>
              </w:rPr>
            </w:pPr>
            <w:r w:rsidRPr="00C31627">
              <w:rPr>
                <w:rFonts w:cs="Tahoma"/>
                <w:b/>
                <w:bCs/>
                <w:lang w:val="en-US"/>
              </w:rPr>
              <w:t xml:space="preserve"> 4</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C57F62" w14:textId="77777777" w:rsidR="00C31627" w:rsidRPr="00C31627" w:rsidRDefault="00C31627" w:rsidP="00C31627">
            <w:pPr>
              <w:jc w:val="both"/>
              <w:rPr>
                <w:rFonts w:cs="Tahoma"/>
                <w:lang w:val="en-US"/>
              </w:rPr>
            </w:pPr>
            <w:r w:rsidRPr="00C31627">
              <w:rPr>
                <w:rFonts w:cs="Tahoma"/>
                <w:b/>
                <w:bCs/>
                <w:lang w:val="en-US"/>
              </w:rPr>
              <w:t>Wk</w:t>
            </w:r>
          </w:p>
          <w:p w14:paraId="14B4B73C" w14:textId="77777777" w:rsidR="00C31627" w:rsidRPr="00C31627" w:rsidRDefault="00C31627" w:rsidP="00C31627">
            <w:pPr>
              <w:jc w:val="both"/>
              <w:rPr>
                <w:rFonts w:cs="Tahoma"/>
                <w:lang w:val="en-US"/>
              </w:rPr>
            </w:pPr>
            <w:r w:rsidRPr="00C31627">
              <w:rPr>
                <w:rFonts w:cs="Tahoma"/>
                <w:b/>
                <w:bCs/>
                <w:lang w:val="en-US"/>
              </w:rPr>
              <w:t xml:space="preserve"> 1</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E62A19" w14:textId="77777777" w:rsidR="00C31627" w:rsidRPr="00C31627" w:rsidRDefault="00C31627" w:rsidP="00C31627">
            <w:pPr>
              <w:jc w:val="both"/>
              <w:rPr>
                <w:rFonts w:cs="Tahoma"/>
                <w:lang w:val="en-US"/>
              </w:rPr>
            </w:pPr>
            <w:r w:rsidRPr="00C31627">
              <w:rPr>
                <w:rFonts w:cs="Tahoma"/>
                <w:b/>
                <w:bCs/>
                <w:lang w:val="en-US"/>
              </w:rPr>
              <w:t>Wk</w:t>
            </w:r>
          </w:p>
          <w:p w14:paraId="5FE9EEDA" w14:textId="77777777" w:rsidR="00C31627" w:rsidRPr="00C31627" w:rsidRDefault="00C31627" w:rsidP="00C31627">
            <w:pPr>
              <w:jc w:val="both"/>
              <w:rPr>
                <w:rFonts w:cs="Tahoma"/>
                <w:lang w:val="en-US"/>
              </w:rPr>
            </w:pPr>
            <w:r w:rsidRPr="00C31627">
              <w:rPr>
                <w:rFonts w:cs="Tahoma"/>
                <w:b/>
                <w:bCs/>
                <w:lang w:val="en-US"/>
              </w:rPr>
              <w:t xml:space="preserve"> 2</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7CFF15" w14:textId="77777777" w:rsidR="00C31627" w:rsidRPr="00C31627" w:rsidRDefault="00C31627" w:rsidP="00C31627">
            <w:pPr>
              <w:jc w:val="both"/>
              <w:rPr>
                <w:rFonts w:cs="Tahoma"/>
                <w:lang w:val="en-US"/>
              </w:rPr>
            </w:pPr>
            <w:r w:rsidRPr="00C31627">
              <w:rPr>
                <w:rFonts w:cs="Tahoma"/>
                <w:b/>
                <w:bCs/>
                <w:lang w:val="en-US"/>
              </w:rPr>
              <w:t>Wk</w:t>
            </w:r>
          </w:p>
          <w:p w14:paraId="525292F5" w14:textId="77777777" w:rsidR="00C31627" w:rsidRPr="00C31627" w:rsidRDefault="00C31627" w:rsidP="00C31627">
            <w:pPr>
              <w:jc w:val="both"/>
              <w:rPr>
                <w:rFonts w:cs="Tahoma"/>
                <w:lang w:val="en-US"/>
              </w:rPr>
            </w:pPr>
            <w:r w:rsidRPr="00C31627">
              <w:rPr>
                <w:rFonts w:cs="Tahoma"/>
                <w:b/>
                <w:bCs/>
                <w:lang w:val="en-US"/>
              </w:rPr>
              <w:t xml:space="preserve"> 3</w:t>
            </w:r>
          </w:p>
        </w:tc>
        <w:tc>
          <w:tcPr>
            <w:tcW w:w="35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DCA209" w14:textId="77777777" w:rsidR="00C31627" w:rsidRPr="00C31627" w:rsidRDefault="00C31627" w:rsidP="00C31627">
            <w:pPr>
              <w:jc w:val="both"/>
              <w:rPr>
                <w:rFonts w:cs="Tahoma"/>
                <w:lang w:val="en-US"/>
              </w:rPr>
            </w:pPr>
            <w:r w:rsidRPr="00C31627">
              <w:rPr>
                <w:rFonts w:cs="Tahoma"/>
                <w:b/>
                <w:bCs/>
                <w:lang w:val="en-US"/>
              </w:rPr>
              <w:t>Wk</w:t>
            </w:r>
          </w:p>
          <w:p w14:paraId="5F4115B9" w14:textId="77777777" w:rsidR="00C31627" w:rsidRPr="00C31627" w:rsidRDefault="00C31627" w:rsidP="00C31627">
            <w:pPr>
              <w:jc w:val="both"/>
              <w:rPr>
                <w:rFonts w:cs="Tahoma"/>
                <w:lang w:val="en-US"/>
              </w:rPr>
            </w:pPr>
            <w:r w:rsidRPr="00C31627">
              <w:rPr>
                <w:rFonts w:cs="Tahoma"/>
                <w:b/>
                <w:bCs/>
                <w:lang w:val="en-US"/>
              </w:rPr>
              <w:t xml:space="preserve"> 4</w:t>
            </w:r>
          </w:p>
        </w:tc>
        <w:tc>
          <w:tcPr>
            <w:tcW w:w="34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EEB4DF8" w14:textId="77777777" w:rsidR="00C31627" w:rsidRPr="00C31627" w:rsidRDefault="00C31627" w:rsidP="00C31627">
            <w:pPr>
              <w:jc w:val="both"/>
              <w:rPr>
                <w:rFonts w:cs="Tahoma"/>
                <w:lang w:val="en-US"/>
              </w:rPr>
            </w:pPr>
            <w:r w:rsidRPr="00C31627">
              <w:rPr>
                <w:rFonts w:cs="Tahoma"/>
                <w:b/>
                <w:bCs/>
                <w:lang w:val="en-US"/>
              </w:rPr>
              <w:t>Wk</w:t>
            </w:r>
          </w:p>
          <w:p w14:paraId="041B154A" w14:textId="77777777" w:rsidR="00C31627" w:rsidRPr="00C31627" w:rsidRDefault="00C31627" w:rsidP="00C31627">
            <w:pPr>
              <w:jc w:val="both"/>
              <w:rPr>
                <w:rFonts w:cs="Tahoma"/>
                <w:lang w:val="en-US"/>
              </w:rPr>
            </w:pPr>
            <w:r w:rsidRPr="00C31627">
              <w:rPr>
                <w:rFonts w:cs="Tahoma"/>
                <w:b/>
                <w:bCs/>
                <w:lang w:val="en-US"/>
              </w:rPr>
              <w:t xml:space="preserve"> 1</w:t>
            </w:r>
          </w:p>
        </w:tc>
        <w:tc>
          <w:tcPr>
            <w:tcW w:w="38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0C6478" w14:textId="77777777" w:rsidR="00C31627" w:rsidRPr="00C31627" w:rsidRDefault="00C31627" w:rsidP="00C31627">
            <w:pPr>
              <w:jc w:val="both"/>
              <w:rPr>
                <w:rFonts w:cs="Tahoma"/>
                <w:lang w:val="en-US"/>
              </w:rPr>
            </w:pPr>
            <w:r w:rsidRPr="00C31627">
              <w:rPr>
                <w:rFonts w:cs="Tahoma"/>
                <w:b/>
                <w:bCs/>
                <w:lang w:val="en-US"/>
              </w:rPr>
              <w:t xml:space="preserve">Wk </w:t>
            </w:r>
          </w:p>
          <w:p w14:paraId="5C7705FE" w14:textId="77777777" w:rsidR="00C31627" w:rsidRPr="00C31627" w:rsidRDefault="00C31627" w:rsidP="00C31627">
            <w:pPr>
              <w:jc w:val="both"/>
              <w:rPr>
                <w:rFonts w:cs="Tahoma"/>
                <w:lang w:val="en-US"/>
              </w:rPr>
            </w:pPr>
            <w:r w:rsidRPr="00C31627">
              <w:rPr>
                <w:rFonts w:cs="Tahoma"/>
                <w:b/>
                <w:bCs/>
                <w:lang w:val="en-US"/>
              </w:rPr>
              <w:t>2</w:t>
            </w:r>
          </w:p>
        </w:tc>
        <w:tc>
          <w:tcPr>
            <w:tcW w:w="38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D2DB62A" w14:textId="77777777" w:rsidR="00C31627" w:rsidRPr="00C31627" w:rsidRDefault="00C31627" w:rsidP="00C31627">
            <w:pPr>
              <w:jc w:val="both"/>
              <w:rPr>
                <w:rFonts w:cs="Tahoma"/>
                <w:lang w:val="en-US"/>
              </w:rPr>
            </w:pPr>
            <w:r w:rsidRPr="00C31627">
              <w:rPr>
                <w:rFonts w:cs="Tahoma"/>
                <w:b/>
                <w:bCs/>
                <w:lang w:val="en-US"/>
              </w:rPr>
              <w:t xml:space="preserve">Wk </w:t>
            </w:r>
          </w:p>
          <w:p w14:paraId="3DB261BE" w14:textId="77777777" w:rsidR="00C31627" w:rsidRPr="00C31627" w:rsidRDefault="00C31627" w:rsidP="00C31627">
            <w:pPr>
              <w:jc w:val="both"/>
              <w:rPr>
                <w:rFonts w:cs="Tahoma"/>
                <w:lang w:val="en-US"/>
              </w:rPr>
            </w:pPr>
            <w:r w:rsidRPr="00C31627">
              <w:rPr>
                <w:rFonts w:cs="Tahoma"/>
                <w:b/>
                <w:bCs/>
                <w:lang w:val="en-US"/>
              </w:rPr>
              <w:t>3</w:t>
            </w:r>
          </w:p>
        </w:tc>
        <w:tc>
          <w:tcPr>
            <w:tcW w:w="39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5C92DB" w14:textId="77777777" w:rsidR="00C31627" w:rsidRPr="00C31627" w:rsidRDefault="00C31627" w:rsidP="00C31627">
            <w:pPr>
              <w:jc w:val="both"/>
              <w:rPr>
                <w:rFonts w:cs="Tahoma"/>
                <w:lang w:val="en-US"/>
              </w:rPr>
            </w:pPr>
            <w:r w:rsidRPr="00C31627">
              <w:rPr>
                <w:rFonts w:cs="Tahoma"/>
                <w:b/>
                <w:bCs/>
                <w:lang w:val="en-US"/>
              </w:rPr>
              <w:t>Wk</w:t>
            </w:r>
          </w:p>
          <w:p w14:paraId="1D7ADDC9" w14:textId="77777777" w:rsidR="00C31627" w:rsidRPr="00C31627" w:rsidRDefault="00C31627" w:rsidP="00C31627">
            <w:pPr>
              <w:jc w:val="both"/>
              <w:rPr>
                <w:rFonts w:cs="Tahoma"/>
                <w:lang w:val="en-US"/>
              </w:rPr>
            </w:pPr>
            <w:r w:rsidRPr="00C31627">
              <w:rPr>
                <w:rFonts w:cs="Tahoma"/>
                <w:b/>
                <w:bCs/>
                <w:lang w:val="en-US"/>
              </w:rPr>
              <w:t>4</w:t>
            </w:r>
          </w:p>
        </w:tc>
        <w:tc>
          <w:tcPr>
            <w:tcW w:w="70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9B362C" w14:textId="77777777" w:rsidR="00C31627" w:rsidRPr="00C31627" w:rsidRDefault="00C31627" w:rsidP="00C31627">
            <w:pPr>
              <w:jc w:val="both"/>
              <w:rPr>
                <w:rFonts w:cs="Tahoma"/>
                <w:lang w:val="en-US"/>
              </w:rPr>
            </w:pPr>
            <w:r w:rsidRPr="00C31627">
              <w:rPr>
                <w:rFonts w:cs="Tahoma"/>
                <w:b/>
                <w:bCs/>
                <w:lang w:val="en-US"/>
              </w:rPr>
              <w:t> </w:t>
            </w:r>
          </w:p>
        </w:tc>
        <w:tc>
          <w:tcPr>
            <w:tcW w:w="82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1679FAC5" w14:textId="77777777" w:rsidR="00C31627" w:rsidRPr="00C31627" w:rsidRDefault="00C31627" w:rsidP="00C31627">
            <w:pPr>
              <w:jc w:val="both"/>
              <w:rPr>
                <w:rFonts w:cs="Tahoma"/>
                <w:lang w:val="en-US"/>
              </w:rPr>
            </w:pPr>
            <w:r w:rsidRPr="00C31627">
              <w:rPr>
                <w:rFonts w:cs="Tahoma"/>
                <w:b/>
                <w:bCs/>
                <w:lang w:val="en-US"/>
              </w:rPr>
              <w:t> </w:t>
            </w:r>
          </w:p>
        </w:tc>
      </w:tr>
      <w:tr w:rsidR="00C201A0" w:rsidRPr="00C31627" w14:paraId="500C11C3" w14:textId="77777777" w:rsidTr="00957AA9">
        <w:trPr>
          <w:trHeight w:val="578"/>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C8543" w14:textId="77777777" w:rsidR="00C31627" w:rsidRPr="00AF2E94" w:rsidRDefault="00C31627" w:rsidP="00C31627">
            <w:pPr>
              <w:jc w:val="both"/>
              <w:rPr>
                <w:rFonts w:cs="Tahoma"/>
                <w:lang w:val="en-US"/>
              </w:rPr>
            </w:pPr>
            <w:r w:rsidRPr="00C254F2">
              <w:rPr>
                <w:rFonts w:cs="Tahoma"/>
                <w:bCs/>
                <w:lang w:val="en-US"/>
              </w:rPr>
              <w:t>1</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159BE" w14:textId="77777777" w:rsidR="00C31627" w:rsidRPr="00AF2E94" w:rsidRDefault="00C31627" w:rsidP="00C31627">
            <w:pPr>
              <w:jc w:val="both"/>
              <w:rPr>
                <w:rFonts w:cs="Tahoma"/>
                <w:lang w:val="en-US"/>
              </w:rPr>
            </w:pPr>
            <w:r w:rsidRPr="00C254F2">
              <w:rPr>
                <w:rFonts w:cs="Tahoma"/>
                <w:bCs/>
                <w:lang w:val="en-US"/>
              </w:rPr>
              <w:t>Enforce accountability measures among healthcare workers on RI data management</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BACB858" w14:textId="77777777" w:rsidR="00C31627" w:rsidRPr="00AF2E94" w:rsidRDefault="00C31627" w:rsidP="00C31627">
            <w:pPr>
              <w:jc w:val="both"/>
              <w:rPr>
                <w:rFonts w:cs="Tahoma"/>
                <w:lang w:val="en-US"/>
              </w:rPr>
            </w:pPr>
            <w:r w:rsidRPr="00C254F2">
              <w:rPr>
                <w:rFonts w:cs="Tahoma"/>
                <w:bCs/>
                <w:lang w:val="en-US"/>
              </w:rPr>
              <w:t xml:space="preserve">Define sanctions and rewards mechanisms </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2C28FE95"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BBB6249"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B6614A"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BF1465"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7E4F9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EC03915"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5AC3A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811B72A"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AAC8EA4"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8E8EEE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B2154FA"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8C5E4D8"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E90D2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A9A2F3" w14:textId="77777777" w:rsidR="00C31627" w:rsidRPr="00AF2E94" w:rsidRDefault="00C31627" w:rsidP="00C31627">
            <w:pPr>
              <w:jc w:val="both"/>
              <w:rPr>
                <w:rFonts w:cs="Tahoma"/>
                <w:lang w:val="en-US"/>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DD16B3"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BBCA361"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ED46540"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53D3E1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984ADA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06FF0B"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17309E3"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54F087B"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05274F"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C1D1C3" w14:textId="77777777" w:rsidR="00C31627" w:rsidRPr="00AF2E94" w:rsidRDefault="00C31627" w:rsidP="00C31627">
            <w:pPr>
              <w:jc w:val="both"/>
              <w:rPr>
                <w:rFonts w:cs="Tahoma"/>
                <w:lang w:val="en-US"/>
              </w:rPr>
            </w:pPr>
            <w:r w:rsidRPr="00AF2E94">
              <w:rPr>
                <w:rFonts w:cs="Tahoma"/>
                <w:lang w:val="en-US"/>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98EFAE" w14:textId="77777777" w:rsidR="00C31627" w:rsidRPr="00AF2E94" w:rsidRDefault="00C31627" w:rsidP="00C31627">
            <w:pPr>
              <w:jc w:val="both"/>
              <w:rPr>
                <w:rFonts w:cs="Tahoma"/>
                <w:lang w:val="en-US"/>
              </w:rPr>
            </w:pPr>
            <w:r w:rsidRPr="00AF2E94">
              <w:rPr>
                <w:rFonts w:cs="Tahoma"/>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82FD375" w14:textId="77777777" w:rsidR="00C31627" w:rsidRPr="00AF2E94" w:rsidRDefault="00C31627" w:rsidP="00C31627">
            <w:pPr>
              <w:jc w:val="both"/>
              <w:rPr>
                <w:rFonts w:cs="Tahoma"/>
                <w:lang w:val="en-US"/>
              </w:rPr>
            </w:pPr>
            <w:r w:rsidRPr="00C254F2">
              <w:rPr>
                <w:rFonts w:cs="Tahoma"/>
                <w:bCs/>
                <w:lang w:val="en-US"/>
              </w:rPr>
              <w:t>National</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1DD002E7" w14:textId="68021FB8" w:rsidR="00C31627" w:rsidRPr="00AF2E94" w:rsidRDefault="00AF2E94" w:rsidP="00C31627">
            <w:pPr>
              <w:jc w:val="both"/>
              <w:rPr>
                <w:rFonts w:cs="Tahoma"/>
                <w:lang w:val="en-US"/>
              </w:rPr>
            </w:pPr>
            <w:r>
              <w:rPr>
                <w:rFonts w:cs="Tahoma"/>
                <w:bCs/>
                <w:lang w:val="en-US"/>
              </w:rPr>
              <w:t>NERICC Data Team/ DPRS</w:t>
            </w:r>
          </w:p>
        </w:tc>
      </w:tr>
      <w:tr w:rsidR="00C201A0" w:rsidRPr="00C31627" w14:paraId="243B63C6" w14:textId="77777777" w:rsidTr="00957AA9">
        <w:trPr>
          <w:trHeight w:val="783"/>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2485E" w14:textId="77777777" w:rsidR="00C31627" w:rsidRPr="00AF2E94" w:rsidRDefault="00C31627" w:rsidP="00C31627">
            <w:pPr>
              <w:jc w:val="both"/>
              <w:rPr>
                <w:rFonts w:cs="Tahoma"/>
                <w:lang w:val="en-US"/>
              </w:rPr>
            </w:pPr>
            <w:r w:rsidRPr="00C254F2">
              <w:rPr>
                <w:rFonts w:cs="Tahoma"/>
                <w:bCs/>
                <w:lang w:val="en-US"/>
              </w:rPr>
              <w:t>2</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2A6F38E2"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E5FDF6" w14:textId="77777777" w:rsidR="00C31627" w:rsidRPr="00AF2E94" w:rsidRDefault="00C31627" w:rsidP="00C31627">
            <w:pPr>
              <w:jc w:val="both"/>
              <w:rPr>
                <w:rFonts w:cs="Tahoma"/>
                <w:lang w:val="en-US"/>
              </w:rPr>
            </w:pPr>
            <w:r w:rsidRPr="00C254F2">
              <w:rPr>
                <w:rFonts w:cs="Tahoma"/>
                <w:bCs/>
                <w:lang w:val="en-US"/>
              </w:rPr>
              <w:t xml:space="preserve">Define process indicators and validation mechanisms to ensure compliance </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D4C8143" w14:textId="77777777" w:rsidR="00C31627" w:rsidRPr="00AF2E94" w:rsidRDefault="00C31627" w:rsidP="00C31627">
            <w:pPr>
              <w:jc w:val="both"/>
              <w:rPr>
                <w:rFonts w:cs="Tahoma"/>
                <w:lang w:val="en-US"/>
              </w:rPr>
            </w:pPr>
            <w:r w:rsidRPr="00AF2E94">
              <w:rPr>
                <w:rFonts w:cs="Tahoma"/>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07B857"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37A2A5" w14:textId="77777777" w:rsidR="00C31627" w:rsidRPr="00AF2E94" w:rsidRDefault="00C31627" w:rsidP="00C31627">
            <w:pPr>
              <w:jc w:val="both"/>
              <w:rPr>
                <w:rFonts w:cs="Tahoma"/>
                <w:lang w:val="en-US"/>
              </w:rPr>
            </w:pPr>
            <w:r w:rsidRPr="00AF2E94">
              <w:rPr>
                <w:rFonts w:cs="Tahoma"/>
                <w:lang w:val="en-US"/>
              </w:rPr>
              <w:t> </w:t>
            </w:r>
          </w:p>
        </w:tc>
        <w:tc>
          <w:tcPr>
            <w:tcW w:w="1466"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B6760E4"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FCF99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FF41DC"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18E7D60"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6C874B"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88F23A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57D4F4"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913DD9"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8FEAA4A"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CD7A77B" w14:textId="77777777" w:rsidR="00C31627" w:rsidRPr="00AF2E94" w:rsidRDefault="00C31627" w:rsidP="00C31627">
            <w:pPr>
              <w:jc w:val="both"/>
              <w:rPr>
                <w:rFonts w:cs="Tahoma"/>
                <w:lang w:val="en-US"/>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41084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E76987"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C842C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EB7756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1F1250"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0E3525"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199B1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609D1A"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77A1B2"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830CCC" w14:textId="77777777" w:rsidR="00C31627" w:rsidRPr="00AF2E94" w:rsidRDefault="00C31627" w:rsidP="00C31627">
            <w:pPr>
              <w:jc w:val="both"/>
              <w:rPr>
                <w:rFonts w:cs="Tahoma"/>
                <w:lang w:val="en-US"/>
              </w:rPr>
            </w:pPr>
            <w:r w:rsidRPr="00AF2E94">
              <w:rPr>
                <w:rFonts w:cs="Tahoma"/>
                <w:lang w:val="en-US"/>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8EAD7F" w14:textId="77777777" w:rsidR="00C31627" w:rsidRPr="00AF2E94" w:rsidRDefault="00C31627" w:rsidP="00C31627">
            <w:pPr>
              <w:jc w:val="both"/>
              <w:rPr>
                <w:rFonts w:cs="Tahoma"/>
                <w:lang w:val="en-US"/>
              </w:rPr>
            </w:pPr>
            <w:r w:rsidRPr="00AF2E94">
              <w:rPr>
                <w:rFonts w:cs="Tahoma"/>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A2D49A" w14:textId="77777777" w:rsidR="00C31627" w:rsidRPr="00AF2E94" w:rsidRDefault="00C31627" w:rsidP="00C31627">
            <w:pPr>
              <w:jc w:val="both"/>
              <w:rPr>
                <w:rFonts w:cs="Tahoma"/>
                <w:lang w:val="en-US"/>
              </w:rPr>
            </w:pPr>
            <w:r w:rsidRPr="00C254F2">
              <w:rPr>
                <w:rFonts w:cs="Tahoma"/>
                <w:bCs/>
                <w:lang w:val="en-US"/>
              </w:rPr>
              <w:t>National</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6FC2EE43" w14:textId="3487D55F" w:rsidR="00C31627" w:rsidRPr="00AF2E94" w:rsidRDefault="00AF2E94" w:rsidP="00C31627">
            <w:pPr>
              <w:jc w:val="both"/>
              <w:rPr>
                <w:rFonts w:cs="Tahoma"/>
                <w:lang w:val="en-US"/>
              </w:rPr>
            </w:pPr>
            <w:r>
              <w:rPr>
                <w:rFonts w:cs="Tahoma"/>
                <w:bCs/>
                <w:lang w:val="en-US"/>
              </w:rPr>
              <w:t>NERICC Data Team</w:t>
            </w:r>
          </w:p>
        </w:tc>
      </w:tr>
      <w:tr w:rsidR="00C201A0" w:rsidRPr="00C31627" w14:paraId="43721BEE" w14:textId="77777777" w:rsidTr="00957AA9">
        <w:trPr>
          <w:trHeight w:val="895"/>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F57E8" w14:textId="77777777" w:rsidR="00C31627" w:rsidRPr="00AF2E94" w:rsidRDefault="00C31627" w:rsidP="00C31627">
            <w:pPr>
              <w:jc w:val="both"/>
              <w:rPr>
                <w:rFonts w:cs="Tahoma"/>
                <w:lang w:val="en-US"/>
              </w:rPr>
            </w:pPr>
            <w:r w:rsidRPr="00C254F2">
              <w:rPr>
                <w:rFonts w:cs="Tahoma"/>
                <w:bCs/>
                <w:lang w:val="en-US"/>
              </w:rPr>
              <w:t>3</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6B8C22DD"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227257" w14:textId="77777777" w:rsidR="00C31627" w:rsidRPr="00AF2E94" w:rsidRDefault="00C31627" w:rsidP="00C31627">
            <w:pPr>
              <w:jc w:val="both"/>
              <w:rPr>
                <w:rFonts w:cs="Tahoma"/>
                <w:lang w:val="en-US"/>
              </w:rPr>
            </w:pPr>
            <w:r w:rsidRPr="00C254F2">
              <w:rPr>
                <w:rFonts w:cs="Tahoma"/>
                <w:bCs/>
                <w:lang w:val="en-US"/>
              </w:rPr>
              <w:t xml:space="preserve">Re-orient State teams on AF leveraging recurrent OIRIS visits  </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896FC4" w14:textId="77777777" w:rsidR="00C31627" w:rsidRPr="00AF2E94" w:rsidRDefault="00C31627" w:rsidP="00C31627">
            <w:pPr>
              <w:jc w:val="both"/>
              <w:rPr>
                <w:rFonts w:cs="Tahoma"/>
                <w:lang w:val="en-US"/>
              </w:rPr>
            </w:pPr>
            <w:r w:rsidRPr="00C254F2">
              <w:rPr>
                <w:rFonts w:cs="Tahoma"/>
                <w:bCs/>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19164EE"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1D9D72D"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0D20B596"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E305F9"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68EA10"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DE84206"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39D4B1"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A17587"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266CBF"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D26B7C7"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64FF5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AA4B9B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74BCB4"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15781378"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8FA069" w14:textId="77777777" w:rsidR="00C31627" w:rsidRPr="00AF2E94" w:rsidRDefault="00C31627" w:rsidP="00C31627">
            <w:pPr>
              <w:jc w:val="both"/>
              <w:rPr>
                <w:rFonts w:cs="Tahoma"/>
                <w:lang w:val="en-US"/>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309B05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5BFBFEC"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83275EE"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E32A51"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FDB2CD6"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53C531"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C0AC29"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899860C"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B85C70"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BF2BFA" w14:textId="77777777" w:rsidR="00C31627" w:rsidRPr="00AF2E94" w:rsidRDefault="00C31627" w:rsidP="00C31627">
            <w:pPr>
              <w:jc w:val="both"/>
              <w:rPr>
                <w:rFonts w:cs="Tahoma"/>
                <w:lang w:val="en-US"/>
              </w:rPr>
            </w:pPr>
            <w:r w:rsidRPr="00AF2E94">
              <w:rPr>
                <w:rFonts w:cs="Tahoma"/>
                <w:lang w:val="en-US"/>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06CFE4" w14:textId="77777777" w:rsidR="00C31627" w:rsidRPr="00AF2E94" w:rsidRDefault="00C31627" w:rsidP="00C31627">
            <w:pPr>
              <w:jc w:val="both"/>
              <w:rPr>
                <w:rFonts w:cs="Tahoma"/>
                <w:lang w:val="en-US"/>
              </w:rPr>
            </w:pPr>
            <w:r w:rsidRPr="00AF2E94">
              <w:rPr>
                <w:rFonts w:cs="Tahoma"/>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622EE8" w14:textId="77777777" w:rsidR="00C31627" w:rsidRPr="00AF2E94" w:rsidRDefault="00C31627" w:rsidP="00C31627">
            <w:pPr>
              <w:jc w:val="both"/>
              <w:rPr>
                <w:rFonts w:cs="Tahoma"/>
                <w:lang w:val="en-US"/>
              </w:rPr>
            </w:pPr>
            <w:r w:rsidRPr="00C254F2">
              <w:rPr>
                <w:rFonts w:cs="Tahoma"/>
                <w:bCs/>
                <w:lang w:val="en-US"/>
              </w:rPr>
              <w:t>State</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45AE1BED" w14:textId="5A117D32" w:rsidR="00C31627" w:rsidRPr="00AF2E94" w:rsidRDefault="00AF2E94" w:rsidP="00C31627">
            <w:pPr>
              <w:jc w:val="both"/>
              <w:rPr>
                <w:rFonts w:cs="Tahoma"/>
                <w:lang w:val="en-US"/>
              </w:rPr>
            </w:pPr>
            <w:r>
              <w:rPr>
                <w:rFonts w:cs="Tahoma"/>
                <w:bCs/>
                <w:lang w:val="en-US"/>
              </w:rPr>
              <w:t>NERICC Data Team/ DPRS</w:t>
            </w:r>
          </w:p>
        </w:tc>
      </w:tr>
      <w:tr w:rsidR="00C201A0" w:rsidRPr="00C31627" w14:paraId="7C3C554F" w14:textId="77777777" w:rsidTr="00957AA9">
        <w:trPr>
          <w:trHeight w:val="895"/>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64238" w14:textId="77777777" w:rsidR="00C31627" w:rsidRPr="00AF2E94" w:rsidRDefault="00C31627" w:rsidP="00C31627">
            <w:pPr>
              <w:jc w:val="both"/>
              <w:rPr>
                <w:rFonts w:cs="Tahoma"/>
                <w:lang w:val="en-US"/>
              </w:rPr>
            </w:pPr>
            <w:r w:rsidRPr="00C254F2">
              <w:rPr>
                <w:rFonts w:cs="Tahoma"/>
                <w:bCs/>
                <w:lang w:val="en-US"/>
              </w:rPr>
              <w:t>4</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04472022"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7A87E43" w14:textId="77777777" w:rsidR="00C31627" w:rsidRPr="00AF2E94" w:rsidRDefault="00C31627" w:rsidP="00C31627">
            <w:pPr>
              <w:jc w:val="both"/>
              <w:rPr>
                <w:rFonts w:cs="Tahoma"/>
                <w:lang w:val="en-US"/>
              </w:rPr>
            </w:pPr>
            <w:r w:rsidRPr="00C254F2">
              <w:rPr>
                <w:rFonts w:cs="Tahoma"/>
                <w:bCs/>
                <w:lang w:val="en-US"/>
              </w:rPr>
              <w:t>Re-orient State teams on AF leveraging MCV2 State level and LGA cascade training</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0095DF" w14:textId="77777777" w:rsidR="00C31627" w:rsidRPr="00AF2E94" w:rsidRDefault="00C31627" w:rsidP="00C31627">
            <w:pPr>
              <w:jc w:val="both"/>
              <w:rPr>
                <w:rFonts w:cs="Tahoma"/>
                <w:lang w:val="en-US"/>
              </w:rPr>
            </w:pPr>
            <w:r w:rsidRPr="00C254F2">
              <w:rPr>
                <w:rFonts w:cs="Tahoma"/>
                <w:bCs/>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827B6D"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BC6089E"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74597B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D98312"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8629AD"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7F9870C" w14:textId="77777777" w:rsidR="00C31627" w:rsidRPr="00AF2E94" w:rsidRDefault="00C31627" w:rsidP="00C31627">
            <w:pPr>
              <w:jc w:val="both"/>
              <w:rPr>
                <w:rFonts w:cs="Tahoma"/>
                <w:lang w:val="en-US"/>
              </w:rPr>
            </w:pPr>
            <w:r w:rsidRPr="00AF2E94">
              <w:rPr>
                <w:rFonts w:cs="Tahoma"/>
                <w:lang w:val="en-US"/>
              </w:rPr>
              <w:t> </w:t>
            </w: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1ABEAFDA"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6D058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79E2E3"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01E5F3" w14:textId="77777777" w:rsidR="00C31627" w:rsidRPr="00AF2E94" w:rsidRDefault="00C31627" w:rsidP="00C31627">
            <w:pPr>
              <w:jc w:val="both"/>
              <w:rPr>
                <w:rFonts w:cs="Tahoma"/>
                <w:lang w:val="en-US"/>
              </w:rPr>
            </w:pPr>
            <w:r w:rsidRPr="00AF2E94">
              <w:rPr>
                <w:rFonts w:cs="Tahoma"/>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DF59B1"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80C0E7" w14:textId="77777777" w:rsidR="00C31627" w:rsidRPr="00AF2E94" w:rsidRDefault="00C31627" w:rsidP="00C31627">
            <w:pPr>
              <w:jc w:val="both"/>
              <w:rPr>
                <w:rFonts w:cs="Tahoma"/>
                <w:lang w:val="en-US"/>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75437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A94B0C"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B0F502"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B42BE9"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056FD9"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FA0A862"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687531"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F64BE7A"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EC3AE4"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9C1E3D" w14:textId="77777777" w:rsidR="00C31627" w:rsidRPr="00AF2E94" w:rsidRDefault="00C31627" w:rsidP="00C31627">
            <w:pPr>
              <w:jc w:val="both"/>
              <w:rPr>
                <w:rFonts w:cs="Tahoma"/>
                <w:lang w:val="en-US"/>
              </w:rPr>
            </w:pPr>
            <w:r w:rsidRPr="00AF2E94">
              <w:rPr>
                <w:rFonts w:cs="Tahoma"/>
                <w:lang w:val="en-US"/>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40C2BA" w14:textId="77777777" w:rsidR="00C31627" w:rsidRPr="00AF2E94" w:rsidRDefault="00C31627" w:rsidP="00C31627">
            <w:pPr>
              <w:jc w:val="both"/>
              <w:rPr>
                <w:rFonts w:cs="Tahoma"/>
                <w:lang w:val="en-US"/>
              </w:rPr>
            </w:pPr>
            <w:r w:rsidRPr="00AF2E94">
              <w:rPr>
                <w:rFonts w:cs="Tahoma"/>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7B5F18" w14:textId="77777777" w:rsidR="00C31627" w:rsidRPr="00AF2E94" w:rsidRDefault="00C31627" w:rsidP="00C31627">
            <w:pPr>
              <w:jc w:val="both"/>
              <w:rPr>
                <w:rFonts w:cs="Tahoma"/>
                <w:lang w:val="en-US"/>
              </w:rPr>
            </w:pPr>
            <w:r w:rsidRPr="00C254F2">
              <w:rPr>
                <w:rFonts w:cs="Tahoma"/>
                <w:bCs/>
                <w:lang w:val="en-US"/>
              </w:rPr>
              <w:t>National, State and LGA</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15FBE992" w14:textId="6BFCBF47" w:rsidR="00C31627" w:rsidRPr="00AF2E94" w:rsidRDefault="00AF2E94" w:rsidP="00C31627">
            <w:pPr>
              <w:jc w:val="both"/>
              <w:rPr>
                <w:rFonts w:cs="Tahoma"/>
                <w:lang w:val="en-US"/>
              </w:rPr>
            </w:pPr>
            <w:r>
              <w:rPr>
                <w:rFonts w:cs="Tahoma"/>
                <w:bCs/>
                <w:lang w:val="en-US"/>
              </w:rPr>
              <w:t>NERICC Data Team/ DPRS</w:t>
            </w:r>
          </w:p>
        </w:tc>
      </w:tr>
      <w:tr w:rsidR="00C201A0" w:rsidRPr="00C31627" w14:paraId="209F998A" w14:textId="77777777" w:rsidTr="00957AA9">
        <w:trPr>
          <w:trHeight w:val="546"/>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1BEA5" w14:textId="77777777" w:rsidR="00C31627" w:rsidRPr="00AF2E94" w:rsidRDefault="00C31627" w:rsidP="00C31627">
            <w:pPr>
              <w:jc w:val="both"/>
              <w:rPr>
                <w:rFonts w:cs="Tahoma"/>
                <w:lang w:val="en-US"/>
              </w:rPr>
            </w:pPr>
            <w:r w:rsidRPr="00C254F2">
              <w:rPr>
                <w:rFonts w:cs="Tahoma"/>
                <w:bCs/>
                <w:lang w:val="en-US"/>
              </w:rPr>
              <w:t>5</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251B9F07"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FB09647" w14:textId="2398637B" w:rsidR="00C31627" w:rsidRPr="00AF2E94" w:rsidRDefault="00C31627" w:rsidP="00C31627">
            <w:pPr>
              <w:jc w:val="both"/>
              <w:rPr>
                <w:rFonts w:cs="Tahoma"/>
                <w:lang w:val="en-US"/>
              </w:rPr>
            </w:pPr>
            <w:r w:rsidRPr="00C254F2">
              <w:rPr>
                <w:rFonts w:cs="Tahoma"/>
                <w:bCs/>
                <w:lang w:val="en-US"/>
              </w:rPr>
              <w:t xml:space="preserve">Develop </w:t>
            </w:r>
            <w:r w:rsidR="004A4FB5">
              <w:rPr>
                <w:rFonts w:cs="Tahoma"/>
                <w:bCs/>
                <w:lang w:val="en-US"/>
              </w:rPr>
              <w:t xml:space="preserve">a </w:t>
            </w:r>
            <w:r w:rsidRPr="00C254F2">
              <w:rPr>
                <w:rFonts w:cs="Tahoma"/>
                <w:bCs/>
                <w:lang w:val="en-US"/>
              </w:rPr>
              <w:t>dashboard to monitor set indicators</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81E741" w14:textId="77777777" w:rsidR="00C31627" w:rsidRPr="00AF2E94" w:rsidRDefault="00C31627" w:rsidP="00C31627">
            <w:pPr>
              <w:jc w:val="both"/>
              <w:rPr>
                <w:rFonts w:cs="Tahoma"/>
                <w:lang w:val="en-US"/>
              </w:rPr>
            </w:pPr>
            <w:r w:rsidRPr="00C254F2">
              <w:rPr>
                <w:rFonts w:cs="Tahoma"/>
                <w:bCs/>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6916AB4"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3B736CF"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BE7E9D"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0C1797" w14:textId="77777777" w:rsidR="00C31627" w:rsidRPr="00AF2E94" w:rsidRDefault="00C31627" w:rsidP="00C31627">
            <w:pPr>
              <w:jc w:val="both"/>
              <w:rPr>
                <w:rFonts w:cs="Tahoma"/>
                <w:lang w:val="en-US"/>
              </w:rPr>
            </w:pPr>
            <w:r w:rsidRPr="00C254F2">
              <w:rPr>
                <w:rFonts w:cs="Tahoma"/>
                <w:bCs/>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F1CB6E" w14:textId="77777777" w:rsidR="00C31627" w:rsidRPr="00AF2E94" w:rsidRDefault="00C31627" w:rsidP="00C31627">
            <w:pPr>
              <w:jc w:val="both"/>
              <w:rPr>
                <w:rFonts w:cs="Tahoma"/>
                <w:lang w:val="en-US"/>
              </w:rPr>
            </w:pPr>
            <w:r w:rsidRPr="00C254F2">
              <w:rPr>
                <w:rFonts w:cs="Tahoma"/>
                <w:bCs/>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16110D" w14:textId="77777777" w:rsidR="00C31627" w:rsidRPr="00AF2E94" w:rsidRDefault="00C31627" w:rsidP="00C31627">
            <w:pPr>
              <w:jc w:val="both"/>
              <w:rPr>
                <w:rFonts w:cs="Tahoma"/>
                <w:lang w:val="en-US"/>
              </w:rPr>
            </w:pPr>
            <w:r w:rsidRPr="00C254F2">
              <w:rPr>
                <w:rFonts w:cs="Tahoma"/>
                <w:bCs/>
                <w:lang w:val="en-US"/>
              </w:rPr>
              <w:t> </w:t>
            </w: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799149C"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B88C4C" w14:textId="77777777" w:rsidR="00C31627" w:rsidRPr="00AF2E94" w:rsidRDefault="00C31627" w:rsidP="00C31627">
            <w:pPr>
              <w:jc w:val="both"/>
              <w:rPr>
                <w:rFonts w:cs="Tahoma"/>
                <w:lang w:val="en-US"/>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EB218B"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72947B"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B71B5D"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8A168BF"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3C3670"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801325D" w14:textId="77777777" w:rsidR="00C31627" w:rsidRPr="00AF2E94" w:rsidRDefault="00C31627" w:rsidP="00C31627">
            <w:pPr>
              <w:jc w:val="both"/>
              <w:rPr>
                <w:rFonts w:cs="Tahoma"/>
                <w:lang w:val="en-US"/>
              </w:rPr>
            </w:pPr>
            <w:r w:rsidRPr="00AF2E94">
              <w:rPr>
                <w:rFonts w:cs="Tahoma"/>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F60528" w14:textId="77777777" w:rsidR="00C31627" w:rsidRPr="00AF2E94" w:rsidRDefault="00C31627" w:rsidP="00C31627">
            <w:pPr>
              <w:jc w:val="both"/>
              <w:rPr>
                <w:rFonts w:cs="Tahoma"/>
                <w:lang w:val="en-US"/>
              </w:rPr>
            </w:pPr>
            <w:r w:rsidRPr="00AF2E94">
              <w:rPr>
                <w:rFonts w:cs="Tahoma"/>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930B489"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8ABFEB" w14:textId="77777777" w:rsidR="00C31627" w:rsidRPr="00AF2E94" w:rsidRDefault="00C31627" w:rsidP="00C31627">
            <w:pPr>
              <w:jc w:val="both"/>
              <w:rPr>
                <w:rFonts w:cs="Tahoma"/>
                <w:lang w:val="en-US"/>
              </w:rPr>
            </w:pPr>
            <w:r w:rsidRPr="00AF2E94">
              <w:rPr>
                <w:rFonts w:cs="Tahoma"/>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F14D2D" w14:textId="77777777" w:rsidR="00C31627" w:rsidRPr="00AF2E94" w:rsidRDefault="00C31627" w:rsidP="00C31627">
            <w:pPr>
              <w:jc w:val="both"/>
              <w:rPr>
                <w:rFonts w:cs="Tahoma"/>
                <w:lang w:val="en-US"/>
              </w:rPr>
            </w:pPr>
            <w:r w:rsidRPr="00AF2E94">
              <w:rPr>
                <w:rFonts w:cs="Tahoma"/>
                <w:lang w:val="en-US"/>
              </w:rPr>
              <w:t> </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2A70AA" w14:textId="77777777" w:rsidR="00C31627" w:rsidRPr="00AF2E94" w:rsidRDefault="00C31627" w:rsidP="00C31627">
            <w:pPr>
              <w:jc w:val="both"/>
              <w:rPr>
                <w:rFonts w:cs="Tahoma"/>
                <w:lang w:val="en-US"/>
              </w:rPr>
            </w:pPr>
            <w:r w:rsidRPr="00AF2E94">
              <w:rPr>
                <w:rFonts w:cs="Tahoma"/>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31283E" w14:textId="77777777" w:rsidR="00C31627" w:rsidRPr="00AF2E94" w:rsidRDefault="00C31627" w:rsidP="00C31627">
            <w:pPr>
              <w:jc w:val="both"/>
              <w:rPr>
                <w:rFonts w:cs="Tahoma"/>
                <w:lang w:val="en-US"/>
              </w:rPr>
            </w:pPr>
            <w:r w:rsidRPr="00C254F2">
              <w:rPr>
                <w:rFonts w:cs="Tahoma"/>
                <w:bCs/>
                <w:lang w:val="en-US"/>
              </w:rPr>
              <w:t>National</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CE17703" w14:textId="5A42F802" w:rsidR="00C31627" w:rsidRPr="00AF2E94" w:rsidRDefault="00AF2E94" w:rsidP="00C31627">
            <w:pPr>
              <w:jc w:val="both"/>
              <w:rPr>
                <w:rFonts w:cs="Tahoma"/>
                <w:lang w:val="en-US"/>
              </w:rPr>
            </w:pPr>
            <w:r>
              <w:rPr>
                <w:rFonts w:cs="Tahoma"/>
                <w:bCs/>
                <w:lang w:val="en-US"/>
              </w:rPr>
              <w:t>NERICC Data Team</w:t>
            </w:r>
          </w:p>
        </w:tc>
      </w:tr>
      <w:tr w:rsidR="00C254F2" w:rsidRPr="00C31627" w14:paraId="228F1080" w14:textId="77777777" w:rsidTr="00C254F2">
        <w:trPr>
          <w:trHeight w:val="427"/>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208E5" w14:textId="77777777" w:rsidR="00C31627" w:rsidRPr="00AF2E94" w:rsidRDefault="00C31627" w:rsidP="00C31627">
            <w:pPr>
              <w:jc w:val="both"/>
              <w:rPr>
                <w:rFonts w:cs="Tahoma"/>
                <w:lang w:val="en-US"/>
              </w:rPr>
            </w:pPr>
            <w:r w:rsidRPr="00C254F2">
              <w:rPr>
                <w:rFonts w:cs="Tahoma"/>
                <w:bCs/>
                <w:lang w:val="en-US"/>
              </w:rPr>
              <w:t>6</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05ABF0CB"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4146AE" w14:textId="77777777" w:rsidR="00C31627" w:rsidRPr="00AF2E94" w:rsidRDefault="00C31627" w:rsidP="00C31627">
            <w:pPr>
              <w:jc w:val="both"/>
              <w:rPr>
                <w:rFonts w:cs="Tahoma"/>
                <w:lang w:val="en-US"/>
              </w:rPr>
            </w:pPr>
            <w:r w:rsidRPr="00C254F2">
              <w:rPr>
                <w:rFonts w:cs="Tahoma"/>
                <w:bCs/>
                <w:lang w:val="en-US"/>
              </w:rPr>
              <w:t>Leverage on other planned NPHCDA (i.e. NERICC, PRS, etc.) activities to provide feedback to key stakeholders on state performance</w:t>
            </w:r>
            <w:r w:rsidRPr="00C254F2">
              <w:rPr>
                <w:rFonts w:cs="Tahoma"/>
                <w:bCs/>
                <w:vertAlign w:val="superscript"/>
                <w:lang w:val="en-US"/>
              </w:rPr>
              <w:t>1</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415E1F" w14:textId="77777777" w:rsidR="00C31627" w:rsidRPr="00AF2E94" w:rsidRDefault="00C31627" w:rsidP="00C31627">
            <w:pPr>
              <w:jc w:val="both"/>
              <w:rPr>
                <w:rFonts w:cs="Tahoma"/>
                <w:lang w:val="en-US"/>
              </w:rPr>
            </w:pPr>
            <w:r w:rsidRPr="00C254F2">
              <w:rPr>
                <w:rFonts w:cs="Tahoma"/>
                <w:bCs/>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C4AE18"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579899"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86032B"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345D71" w14:textId="77777777" w:rsidR="00C31627" w:rsidRPr="00AF2E94" w:rsidRDefault="00C31627" w:rsidP="00C31627">
            <w:pPr>
              <w:jc w:val="both"/>
              <w:rPr>
                <w:rFonts w:cs="Tahoma"/>
                <w:lang w:val="en-US"/>
              </w:rPr>
            </w:pPr>
            <w:r w:rsidRPr="00C254F2">
              <w:rPr>
                <w:rFonts w:cs="Tahoma"/>
                <w:bCs/>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7F18334" w14:textId="77777777" w:rsidR="00C31627" w:rsidRPr="00AF2E94" w:rsidRDefault="00C31627" w:rsidP="00C31627">
            <w:pPr>
              <w:jc w:val="both"/>
              <w:rPr>
                <w:rFonts w:cs="Tahoma"/>
                <w:lang w:val="en-US"/>
              </w:rPr>
            </w:pPr>
            <w:r w:rsidRPr="00C254F2">
              <w:rPr>
                <w:rFonts w:cs="Tahoma"/>
                <w:bCs/>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4342D9"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685A51"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05DCD50"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9A4183"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D03B6C"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846964"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CBDBEB"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C0C838" w14:textId="77777777" w:rsidR="00C31627" w:rsidRPr="00AF2E94" w:rsidRDefault="00C31627" w:rsidP="00C31627">
            <w:pPr>
              <w:jc w:val="both"/>
              <w:rPr>
                <w:rFonts w:cs="Tahoma"/>
                <w:lang w:val="en-US"/>
              </w:rPr>
            </w:pPr>
            <w:r w:rsidRPr="00C254F2">
              <w:rPr>
                <w:rFonts w:cs="Tahoma"/>
                <w:bCs/>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CE044D" w14:textId="77777777" w:rsidR="00C31627" w:rsidRPr="00AF2E94" w:rsidRDefault="00C31627" w:rsidP="00C31627">
            <w:pPr>
              <w:jc w:val="both"/>
              <w:rPr>
                <w:rFonts w:cs="Tahoma"/>
                <w:lang w:val="en-US"/>
              </w:rPr>
            </w:pPr>
            <w:r w:rsidRPr="00C254F2">
              <w:rPr>
                <w:rFonts w:cs="Tahoma"/>
                <w:bCs/>
                <w:lang w:val="en-US"/>
              </w:rPr>
              <w:t> </w:t>
            </w:r>
          </w:p>
        </w:tc>
        <w:tc>
          <w:tcPr>
            <w:tcW w:w="4297" w:type="dxa"/>
            <w:gridSpan w:val="13"/>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4187F6D5" w14:textId="77777777" w:rsidR="00C31627" w:rsidRPr="00AF2E94" w:rsidRDefault="00C31627" w:rsidP="00C31627">
            <w:pPr>
              <w:jc w:val="both"/>
              <w:rPr>
                <w:rFonts w:cs="Tahoma"/>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1522C5" w14:textId="77777777" w:rsidR="00C31627" w:rsidRPr="00AF2E94" w:rsidRDefault="00C31627" w:rsidP="00C31627">
            <w:pPr>
              <w:jc w:val="both"/>
              <w:rPr>
                <w:rFonts w:cs="Tahoma"/>
                <w:lang w:val="en-US"/>
              </w:rPr>
            </w:pPr>
            <w:r w:rsidRPr="00C254F2">
              <w:rPr>
                <w:rFonts w:cs="Tahoma"/>
                <w:bCs/>
                <w:lang w:val="en-US"/>
              </w:rPr>
              <w:t>National and State</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7DE3ADCA" w14:textId="5631503F" w:rsidR="00C31627" w:rsidRPr="00AF2E94" w:rsidRDefault="00C31627">
            <w:pPr>
              <w:jc w:val="both"/>
              <w:rPr>
                <w:rFonts w:cs="Tahoma"/>
                <w:lang w:val="en-US"/>
              </w:rPr>
            </w:pPr>
            <w:r w:rsidRPr="00C254F2">
              <w:rPr>
                <w:rFonts w:cs="Tahoma"/>
                <w:bCs/>
                <w:lang w:val="en-US"/>
              </w:rPr>
              <w:t xml:space="preserve">PM NERICC/ </w:t>
            </w:r>
            <w:r w:rsidR="00AF2E94">
              <w:rPr>
                <w:rFonts w:cs="Tahoma"/>
                <w:bCs/>
                <w:lang w:val="en-US"/>
              </w:rPr>
              <w:t>Head of PRS</w:t>
            </w:r>
          </w:p>
        </w:tc>
      </w:tr>
      <w:tr w:rsidR="00C201A0" w:rsidRPr="00C31627" w14:paraId="1FA0AE93" w14:textId="77777777" w:rsidTr="00957AA9">
        <w:trPr>
          <w:trHeight w:val="76"/>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8CA8D" w14:textId="77777777" w:rsidR="00C31627" w:rsidRPr="00AF2E94" w:rsidRDefault="00C31627" w:rsidP="00C31627">
            <w:pPr>
              <w:jc w:val="both"/>
              <w:rPr>
                <w:rFonts w:cs="Tahoma"/>
                <w:lang w:val="en-US"/>
              </w:rPr>
            </w:pPr>
            <w:r w:rsidRPr="00C254F2">
              <w:rPr>
                <w:rFonts w:cs="Tahoma"/>
                <w:bCs/>
                <w:lang w:val="en-US"/>
              </w:rPr>
              <w:t>7</w:t>
            </w: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14:paraId="65FF6B12" w14:textId="77777777" w:rsidR="00C31627" w:rsidRPr="00AF2E94" w:rsidRDefault="00C31627" w:rsidP="00C31627">
            <w:pPr>
              <w:jc w:val="both"/>
              <w:rPr>
                <w:rFonts w:cs="Tahoma"/>
                <w:lang w:val="en-US"/>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BB884E" w14:textId="41E3EC9A" w:rsidR="00C31627" w:rsidRPr="00AF2E94" w:rsidRDefault="00C31627" w:rsidP="00C31627">
            <w:pPr>
              <w:jc w:val="both"/>
              <w:rPr>
                <w:rFonts w:cs="Tahoma"/>
                <w:lang w:val="en-US"/>
              </w:rPr>
            </w:pPr>
            <w:r w:rsidRPr="00C254F2">
              <w:rPr>
                <w:rFonts w:cs="Tahoma"/>
                <w:bCs/>
                <w:lang w:val="en-US"/>
              </w:rPr>
              <w:t xml:space="preserve">Evaluate </w:t>
            </w:r>
            <w:r w:rsidR="004A4FB5">
              <w:rPr>
                <w:rFonts w:cs="Tahoma"/>
                <w:bCs/>
                <w:lang w:val="en-US"/>
              </w:rPr>
              <w:t xml:space="preserve">the </w:t>
            </w:r>
            <w:r w:rsidRPr="00C254F2">
              <w:rPr>
                <w:rFonts w:cs="Tahoma"/>
                <w:bCs/>
                <w:lang w:val="en-US"/>
              </w:rPr>
              <w:t xml:space="preserve">effectiveness of </w:t>
            </w:r>
            <w:r w:rsidR="004A4FB5">
              <w:rPr>
                <w:rFonts w:cs="Tahoma"/>
                <w:bCs/>
                <w:lang w:val="en-US"/>
              </w:rPr>
              <w:t xml:space="preserve">the </w:t>
            </w:r>
            <w:r w:rsidRPr="00C254F2">
              <w:rPr>
                <w:rFonts w:cs="Tahoma"/>
                <w:bCs/>
                <w:lang w:val="en-US"/>
              </w:rPr>
              <w:t>AF system</w:t>
            </w: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68C7FE" w14:textId="77777777" w:rsidR="00C31627" w:rsidRPr="00AF2E94" w:rsidRDefault="00C31627" w:rsidP="00C31627">
            <w:pPr>
              <w:jc w:val="both"/>
              <w:rPr>
                <w:rFonts w:cs="Tahoma"/>
                <w:lang w:val="en-US"/>
              </w:rPr>
            </w:pPr>
            <w:r w:rsidRPr="00C254F2">
              <w:rPr>
                <w:rFonts w:cs="Tahoma"/>
                <w:bCs/>
                <w:lang w:val="en-US"/>
              </w:rPr>
              <w:t> </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1CD22D5"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BE0AC4" w14:textId="77777777" w:rsidR="00C31627" w:rsidRPr="00AF2E94" w:rsidRDefault="00C31627" w:rsidP="00C31627">
            <w:pPr>
              <w:jc w:val="both"/>
              <w:rPr>
                <w:rFonts w:cs="Tahoma"/>
                <w:lang w:val="en-US"/>
              </w:rPr>
            </w:pPr>
            <w:r w:rsidRPr="00C254F2">
              <w:rPr>
                <w:rFonts w:cs="Tahoma"/>
                <w:bCs/>
                <w:lang w:val="en-US"/>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AFBC53"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D87BB2" w14:textId="77777777" w:rsidR="00C31627" w:rsidRPr="00AF2E94" w:rsidRDefault="00C31627" w:rsidP="00C31627">
            <w:pPr>
              <w:jc w:val="both"/>
              <w:rPr>
                <w:rFonts w:cs="Tahoma"/>
                <w:lang w:val="en-US"/>
              </w:rPr>
            </w:pPr>
            <w:r w:rsidRPr="00C254F2">
              <w:rPr>
                <w:rFonts w:cs="Tahoma"/>
                <w:bCs/>
                <w:lang w:val="en-US"/>
              </w:rPr>
              <w:t>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0E1056" w14:textId="77777777" w:rsidR="00C31627" w:rsidRPr="00AF2E94" w:rsidRDefault="00C31627" w:rsidP="00C31627">
            <w:pPr>
              <w:jc w:val="both"/>
              <w:rPr>
                <w:rFonts w:cs="Tahoma"/>
                <w:lang w:val="en-US"/>
              </w:rPr>
            </w:pPr>
            <w:r w:rsidRPr="00C254F2">
              <w:rPr>
                <w:rFonts w:cs="Tahoma"/>
                <w:bCs/>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95A7AF"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4EA28B"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BE6A49"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30070C7"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F33851"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C453D9"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D15CD7"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E34FA4" w14:textId="77777777" w:rsidR="00C31627" w:rsidRPr="00AF2E94" w:rsidRDefault="00C31627" w:rsidP="00C31627">
            <w:pPr>
              <w:jc w:val="both"/>
              <w:rPr>
                <w:rFonts w:cs="Tahoma"/>
                <w:lang w:val="en-US"/>
              </w:rPr>
            </w:pPr>
            <w:r w:rsidRPr="00C254F2">
              <w:rPr>
                <w:rFonts w:cs="Tahoma"/>
                <w:bCs/>
                <w:lang w:val="en-US"/>
              </w:rPr>
              <w:t> </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730E82"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17007974" w14:textId="77777777" w:rsidR="00C31627" w:rsidRPr="00AF2E94" w:rsidRDefault="00C31627" w:rsidP="00C31627">
            <w:pPr>
              <w:jc w:val="both"/>
              <w:rPr>
                <w:rFonts w:cs="Tahoma"/>
                <w:lang w:val="en-US"/>
              </w:rPr>
            </w:pPr>
          </w:p>
        </w:tc>
        <w:tc>
          <w:tcPr>
            <w:tcW w:w="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8402405" w14:textId="77777777" w:rsidR="00C31627" w:rsidRPr="00AF2E94" w:rsidRDefault="00C31627" w:rsidP="00C31627">
            <w:pPr>
              <w:jc w:val="both"/>
              <w:rPr>
                <w:rFonts w:cs="Tahoma"/>
                <w:lang w:val="en-US"/>
              </w:rPr>
            </w:pPr>
            <w:r w:rsidRPr="00C254F2">
              <w:rPr>
                <w:rFonts w:cs="Tahoma"/>
                <w:bCs/>
                <w:lang w:val="en-US"/>
              </w:rPr>
              <w:t> </w:t>
            </w:r>
          </w:p>
        </w:tc>
        <w:tc>
          <w:tcPr>
            <w:tcW w:w="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FB2953B"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13C1DE"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01156D"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9FBDC7"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406A90"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44E609" w14:textId="77777777" w:rsidR="00C31627" w:rsidRPr="00AF2E94" w:rsidRDefault="00C31627" w:rsidP="00C31627">
            <w:pPr>
              <w:jc w:val="both"/>
              <w:rPr>
                <w:rFonts w:cs="Tahoma"/>
                <w:lang w:val="en-US"/>
              </w:rPr>
            </w:pPr>
            <w:r w:rsidRPr="00C254F2">
              <w:rPr>
                <w:rFonts w:cs="Tahoma"/>
                <w:bCs/>
                <w:lang w:val="en-US"/>
              </w:rPr>
              <w:t> </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39CB4C" w14:textId="77777777" w:rsidR="00C31627" w:rsidRPr="00AF2E94" w:rsidRDefault="00C31627" w:rsidP="00C31627">
            <w:pPr>
              <w:jc w:val="both"/>
              <w:rPr>
                <w:rFonts w:cs="Tahoma"/>
                <w:lang w:val="en-US"/>
              </w:rPr>
            </w:pPr>
            <w:r w:rsidRPr="00C254F2">
              <w:rPr>
                <w:rFonts w:cs="Tahoma"/>
                <w:bCs/>
                <w:lang w:val="en-US"/>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390F55" w14:textId="77777777" w:rsidR="00C31627" w:rsidRPr="00AF2E94" w:rsidRDefault="00C31627" w:rsidP="00C31627">
            <w:pPr>
              <w:jc w:val="both"/>
              <w:rPr>
                <w:rFonts w:cs="Tahoma"/>
                <w:lang w:val="en-US"/>
              </w:rPr>
            </w:pPr>
            <w:r w:rsidRPr="00C254F2">
              <w:rPr>
                <w:rFonts w:cs="Tahoma"/>
                <w:bCs/>
                <w:lang w:val="en-US"/>
              </w:rPr>
              <w:t> </w:t>
            </w:r>
          </w:p>
        </w:tc>
        <w:tc>
          <w:tcPr>
            <w:tcW w:w="1159" w:type="dxa"/>
            <w:gridSpan w:val="3"/>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510DF8DC" w14:textId="77777777" w:rsidR="00C31627" w:rsidRPr="00AF2E94" w:rsidRDefault="00C31627" w:rsidP="00C31627">
            <w:pPr>
              <w:jc w:val="both"/>
              <w:rPr>
                <w:rFonts w:cs="Tahoma"/>
                <w:lang w:val="en-US"/>
              </w:rPr>
            </w:pPr>
            <w:r w:rsidRPr="00C254F2">
              <w:rPr>
                <w:rFonts w:cs="Tahoma"/>
                <w:bCs/>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10E69E" w14:textId="77777777" w:rsidR="00C31627" w:rsidRPr="00AF2E94" w:rsidRDefault="00C31627" w:rsidP="00C31627">
            <w:pPr>
              <w:jc w:val="both"/>
              <w:rPr>
                <w:rFonts w:cs="Tahoma"/>
                <w:lang w:val="en-US"/>
              </w:rPr>
            </w:pPr>
            <w:r w:rsidRPr="00C254F2">
              <w:rPr>
                <w:rFonts w:cs="Tahoma"/>
                <w:bCs/>
                <w:lang w:val="en-US"/>
              </w:rPr>
              <w:t>National, State,LGA and HF</w:t>
            </w:r>
          </w:p>
        </w:tc>
        <w:tc>
          <w:tcPr>
            <w:tcW w:w="82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436BF4F2" w14:textId="3CE073D4" w:rsidR="00C31627" w:rsidRPr="00AF2E94" w:rsidRDefault="00AF2E94" w:rsidP="00C31627">
            <w:pPr>
              <w:jc w:val="both"/>
              <w:rPr>
                <w:rFonts w:cs="Tahoma"/>
                <w:lang w:val="en-US"/>
              </w:rPr>
            </w:pPr>
            <w:r>
              <w:rPr>
                <w:rFonts w:cs="Tahoma"/>
                <w:bCs/>
                <w:lang w:val="en-US"/>
              </w:rPr>
              <w:t>NERICC Data Team/ DPRS</w:t>
            </w:r>
          </w:p>
        </w:tc>
      </w:tr>
    </w:tbl>
    <w:p w14:paraId="263202B4" w14:textId="799994B4" w:rsidR="00BF2793" w:rsidRDefault="00BF2793" w:rsidP="00C254F2">
      <w:pPr>
        <w:jc w:val="both"/>
        <w:rPr>
          <w:rFonts w:cs="Tahoma"/>
        </w:rPr>
      </w:pPr>
    </w:p>
    <w:tbl>
      <w:tblPr>
        <w:tblW w:w="15402" w:type="dxa"/>
        <w:tblCellMar>
          <w:left w:w="0" w:type="dxa"/>
          <w:right w:w="0" w:type="dxa"/>
        </w:tblCellMar>
        <w:tblLook w:val="0600" w:firstRow="0" w:lastRow="0" w:firstColumn="0" w:lastColumn="0" w:noHBand="1" w:noVBand="1"/>
      </w:tblPr>
      <w:tblGrid>
        <w:gridCol w:w="407"/>
        <w:gridCol w:w="1590"/>
        <w:gridCol w:w="1520"/>
        <w:gridCol w:w="348"/>
        <w:gridCol w:w="349"/>
        <w:gridCol w:w="350"/>
        <w:gridCol w:w="350"/>
        <w:gridCol w:w="349"/>
        <w:gridCol w:w="349"/>
        <w:gridCol w:w="350"/>
        <w:gridCol w:w="349"/>
        <w:gridCol w:w="349"/>
        <w:gridCol w:w="349"/>
        <w:gridCol w:w="350"/>
        <w:gridCol w:w="349"/>
        <w:gridCol w:w="349"/>
        <w:gridCol w:w="349"/>
        <w:gridCol w:w="350"/>
        <w:gridCol w:w="365"/>
        <w:gridCol w:w="372"/>
        <w:gridCol w:w="365"/>
        <w:gridCol w:w="367"/>
        <w:gridCol w:w="365"/>
        <w:gridCol w:w="372"/>
        <w:gridCol w:w="365"/>
        <w:gridCol w:w="367"/>
        <w:gridCol w:w="365"/>
        <w:gridCol w:w="372"/>
        <w:gridCol w:w="365"/>
        <w:gridCol w:w="349"/>
        <w:gridCol w:w="13"/>
        <w:gridCol w:w="843"/>
        <w:gridCol w:w="14"/>
        <w:gridCol w:w="1366"/>
        <w:gridCol w:w="21"/>
      </w:tblGrid>
      <w:tr w:rsidR="00957AA9" w:rsidRPr="00B776C0" w14:paraId="31A8F356" w14:textId="77777777" w:rsidTr="00957AA9">
        <w:trPr>
          <w:trHeight w:val="387"/>
        </w:trPr>
        <w:tc>
          <w:tcPr>
            <w:tcW w:w="407"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1BE5B9" w14:textId="77777777" w:rsidR="005D6B08" w:rsidRPr="00B776C0" w:rsidRDefault="005D6B08" w:rsidP="005D6B08">
            <w:pPr>
              <w:jc w:val="both"/>
              <w:rPr>
                <w:rFonts w:cs="Tahoma"/>
                <w:lang w:val="en-US"/>
              </w:rPr>
            </w:pPr>
            <w:r w:rsidRPr="00B776C0">
              <w:rPr>
                <w:rFonts w:cs="Tahoma"/>
                <w:b/>
                <w:bCs/>
                <w:lang w:val="en-US"/>
              </w:rPr>
              <w:t>S/N</w:t>
            </w:r>
          </w:p>
        </w:tc>
        <w:tc>
          <w:tcPr>
            <w:tcW w:w="159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48A074" w14:textId="09C857EC" w:rsidR="005D6B08" w:rsidRPr="00B776C0" w:rsidRDefault="005D6B08" w:rsidP="005D6B08">
            <w:pPr>
              <w:jc w:val="both"/>
              <w:rPr>
                <w:rFonts w:cs="Tahoma"/>
                <w:lang w:val="en-US"/>
              </w:rPr>
            </w:pPr>
            <w:r w:rsidRPr="00C31627">
              <w:rPr>
                <w:rFonts w:cs="Tahoma"/>
                <w:b/>
                <w:bCs/>
                <w:lang w:val="en-US"/>
              </w:rPr>
              <w:t>Activity</w:t>
            </w:r>
          </w:p>
        </w:tc>
        <w:tc>
          <w:tcPr>
            <w:tcW w:w="152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406F75" w14:textId="65E1AC48" w:rsidR="005D6B08" w:rsidRPr="00B776C0" w:rsidRDefault="005D6B08" w:rsidP="005D6B08">
            <w:pPr>
              <w:jc w:val="both"/>
              <w:rPr>
                <w:rFonts w:cs="Tahoma"/>
                <w:lang w:val="en-US"/>
              </w:rPr>
            </w:pPr>
            <w:r w:rsidRPr="00C31627">
              <w:rPr>
                <w:rFonts w:cs="Tahoma"/>
                <w:b/>
                <w:bCs/>
                <w:lang w:val="en-US"/>
              </w:rPr>
              <w:t>Task</w:t>
            </w:r>
          </w:p>
        </w:tc>
        <w:tc>
          <w:tcPr>
            <w:tcW w:w="9641" w:type="dxa"/>
            <w:gridSpan w:val="28"/>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00DC3C" w14:textId="77777777" w:rsidR="005D6B08" w:rsidRPr="00B776C0" w:rsidRDefault="005D6B08" w:rsidP="005D6B08">
            <w:pPr>
              <w:jc w:val="both"/>
              <w:rPr>
                <w:rFonts w:cs="Tahoma"/>
                <w:lang w:val="en-US"/>
              </w:rPr>
            </w:pPr>
            <w:r w:rsidRPr="00B776C0">
              <w:rPr>
                <w:rFonts w:cs="Tahoma"/>
                <w:b/>
                <w:bCs/>
                <w:lang w:val="en-US"/>
              </w:rPr>
              <w:t>Timeline</w:t>
            </w:r>
          </w:p>
        </w:tc>
        <w:tc>
          <w:tcPr>
            <w:tcW w:w="857" w:type="dxa"/>
            <w:gridSpan w:val="2"/>
            <w:vMerge w:val="restart"/>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hideMark/>
          </w:tcPr>
          <w:p w14:paraId="160D9FAC" w14:textId="700079F5" w:rsidR="005D6B08" w:rsidRPr="00B776C0" w:rsidRDefault="005D6B08">
            <w:pPr>
              <w:jc w:val="both"/>
              <w:rPr>
                <w:rFonts w:cs="Tahoma"/>
                <w:lang w:val="en-US"/>
              </w:rPr>
            </w:pPr>
            <w:r w:rsidRPr="00B776C0">
              <w:rPr>
                <w:rFonts w:cs="Tahoma"/>
                <w:b/>
                <w:bCs/>
                <w:lang w:val="en-US"/>
              </w:rPr>
              <w:t xml:space="preserve">Level </w:t>
            </w:r>
          </w:p>
        </w:tc>
        <w:tc>
          <w:tcPr>
            <w:tcW w:w="1387" w:type="dxa"/>
            <w:gridSpan w:val="2"/>
            <w:vMerge w:val="restart"/>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hideMark/>
          </w:tcPr>
          <w:p w14:paraId="23B353F7" w14:textId="6768F0F0" w:rsidR="005D6B08" w:rsidRPr="00B776C0" w:rsidRDefault="005D6B08">
            <w:pPr>
              <w:jc w:val="both"/>
              <w:rPr>
                <w:rFonts w:cs="Tahoma"/>
                <w:lang w:val="en-US"/>
              </w:rPr>
            </w:pPr>
            <w:r>
              <w:rPr>
                <w:rFonts w:cs="Tahoma"/>
                <w:b/>
                <w:bCs/>
                <w:lang w:val="en-US"/>
              </w:rPr>
              <w:t>R.</w:t>
            </w:r>
            <w:r w:rsidRPr="00B776C0">
              <w:rPr>
                <w:rFonts w:cs="Tahoma"/>
                <w:b/>
                <w:bCs/>
                <w:lang w:val="en-US"/>
              </w:rPr>
              <w:t xml:space="preserve"> Person</w:t>
            </w:r>
          </w:p>
        </w:tc>
      </w:tr>
      <w:tr w:rsidR="00C201A0" w:rsidRPr="00B776C0" w14:paraId="0A4A7149" w14:textId="77777777" w:rsidTr="00957AA9">
        <w:trPr>
          <w:trHeight w:val="138"/>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398C0475" w14:textId="77777777" w:rsidR="00B776C0" w:rsidRPr="00B776C0" w:rsidRDefault="00B776C0" w:rsidP="00B776C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4B93CAA7" w14:textId="77777777" w:rsidR="00B776C0" w:rsidRPr="00B776C0" w:rsidRDefault="00B776C0" w:rsidP="00B776C0">
            <w:pPr>
              <w:jc w:val="both"/>
              <w:rPr>
                <w:rFonts w:cs="Tahoma"/>
                <w:lang w:val="en-US"/>
              </w:rPr>
            </w:pPr>
          </w:p>
        </w:tc>
        <w:tc>
          <w:tcPr>
            <w:tcW w:w="1520" w:type="dxa"/>
            <w:vMerge/>
            <w:tcBorders>
              <w:top w:val="single" w:sz="8" w:space="0" w:color="000000"/>
              <w:left w:val="single" w:sz="4" w:space="0" w:color="000000"/>
              <w:bottom w:val="single" w:sz="4" w:space="0" w:color="000000"/>
              <w:right w:val="single" w:sz="4" w:space="0" w:color="000000"/>
            </w:tcBorders>
            <w:vAlign w:val="center"/>
            <w:hideMark/>
          </w:tcPr>
          <w:p w14:paraId="7FD253D0" w14:textId="77777777" w:rsidR="00B776C0" w:rsidRPr="00B776C0" w:rsidRDefault="00B776C0" w:rsidP="00B776C0">
            <w:pPr>
              <w:jc w:val="both"/>
              <w:rPr>
                <w:rFonts w:cs="Tahoma"/>
                <w:lang w:val="en-US"/>
              </w:rPr>
            </w:pPr>
          </w:p>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E64906" w14:textId="77777777" w:rsidR="00B776C0" w:rsidRPr="00B776C0" w:rsidRDefault="00B776C0" w:rsidP="00B776C0">
            <w:pPr>
              <w:jc w:val="both"/>
              <w:rPr>
                <w:rFonts w:cs="Tahoma"/>
                <w:lang w:val="en-US"/>
              </w:rPr>
            </w:pPr>
            <w:r w:rsidRPr="00B776C0">
              <w:rPr>
                <w:rFonts w:cs="Tahoma"/>
                <w:b/>
                <w:bCs/>
                <w:lang w:val="en-US"/>
              </w:rPr>
              <w:t>Jul-19</w:t>
            </w:r>
          </w:p>
        </w:tc>
        <w:tc>
          <w:tcPr>
            <w:tcW w:w="1398"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178C4BC4" w14:textId="77777777" w:rsidR="00B776C0" w:rsidRPr="00B776C0" w:rsidRDefault="00B776C0" w:rsidP="00B776C0">
            <w:pPr>
              <w:jc w:val="both"/>
              <w:rPr>
                <w:rFonts w:cs="Tahoma"/>
                <w:lang w:val="en-US"/>
              </w:rPr>
            </w:pPr>
            <w:r w:rsidRPr="00B776C0">
              <w:rPr>
                <w:rFonts w:cs="Tahoma"/>
                <w:b/>
                <w:bCs/>
                <w:lang w:val="en-US"/>
              </w:rPr>
              <w:t>Aug-19</w:t>
            </w:r>
          </w:p>
        </w:tc>
        <w:tc>
          <w:tcPr>
            <w:tcW w:w="1397"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7C4356D8" w14:textId="77777777" w:rsidR="00B776C0" w:rsidRPr="00B776C0" w:rsidRDefault="00B776C0" w:rsidP="00B776C0">
            <w:pPr>
              <w:jc w:val="both"/>
              <w:rPr>
                <w:rFonts w:cs="Tahoma"/>
                <w:lang w:val="en-US"/>
              </w:rPr>
            </w:pPr>
            <w:r w:rsidRPr="00B776C0">
              <w:rPr>
                <w:rFonts w:cs="Tahoma"/>
                <w:b/>
                <w:bCs/>
                <w:lang w:val="en-US"/>
              </w:rPr>
              <w:t>Sep-19</w:t>
            </w:r>
          </w:p>
        </w:tc>
        <w:tc>
          <w:tcPr>
            <w:tcW w:w="1397"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E67A8F6" w14:textId="77777777" w:rsidR="00B776C0" w:rsidRPr="00B776C0" w:rsidRDefault="00B776C0" w:rsidP="00B776C0">
            <w:pPr>
              <w:jc w:val="both"/>
              <w:rPr>
                <w:rFonts w:cs="Tahoma"/>
                <w:lang w:val="en-US"/>
              </w:rPr>
            </w:pPr>
            <w:r w:rsidRPr="00B776C0">
              <w:rPr>
                <w:rFonts w:cs="Tahoma"/>
                <w:b/>
                <w:bCs/>
                <w:lang w:val="en-US"/>
              </w:rPr>
              <w:t>Oct-19</w:t>
            </w:r>
          </w:p>
        </w:tc>
        <w:tc>
          <w:tcPr>
            <w:tcW w:w="1469"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29C9AF06" w14:textId="77777777" w:rsidR="00B776C0" w:rsidRPr="00B776C0" w:rsidRDefault="00B776C0" w:rsidP="00B776C0">
            <w:pPr>
              <w:jc w:val="both"/>
              <w:rPr>
                <w:rFonts w:cs="Tahoma"/>
                <w:lang w:val="en-US"/>
              </w:rPr>
            </w:pPr>
            <w:r w:rsidRPr="00B776C0">
              <w:rPr>
                <w:rFonts w:cs="Tahoma"/>
                <w:b/>
                <w:bCs/>
                <w:lang w:val="en-US"/>
              </w:rPr>
              <w:t>Nov-19</w:t>
            </w:r>
          </w:p>
        </w:tc>
        <w:tc>
          <w:tcPr>
            <w:tcW w:w="1469"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94C41DC" w14:textId="77777777" w:rsidR="00B776C0" w:rsidRPr="00B776C0" w:rsidRDefault="00B776C0" w:rsidP="00B776C0">
            <w:pPr>
              <w:jc w:val="both"/>
              <w:rPr>
                <w:rFonts w:cs="Tahoma"/>
                <w:lang w:val="en-US"/>
              </w:rPr>
            </w:pPr>
            <w:r w:rsidRPr="00B776C0">
              <w:rPr>
                <w:rFonts w:cs="Tahoma"/>
                <w:b/>
                <w:bCs/>
                <w:lang w:val="en-US"/>
              </w:rPr>
              <w:t>Dec-19</w:t>
            </w:r>
          </w:p>
        </w:tc>
        <w:tc>
          <w:tcPr>
            <w:tcW w:w="1460" w:type="dxa"/>
            <w:gridSpan w:val="5"/>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D87761B" w14:textId="77777777" w:rsidR="00B776C0" w:rsidRPr="00B776C0" w:rsidRDefault="00B776C0" w:rsidP="00B776C0">
            <w:pPr>
              <w:jc w:val="both"/>
              <w:rPr>
                <w:rFonts w:cs="Tahoma"/>
                <w:lang w:val="en-US"/>
              </w:rPr>
            </w:pPr>
            <w:r w:rsidRPr="00B776C0">
              <w:rPr>
                <w:rFonts w:cs="Tahoma"/>
                <w:b/>
                <w:bCs/>
                <w:lang w:val="en-US"/>
              </w:rPr>
              <w:t>Jan-20</w:t>
            </w:r>
          </w:p>
        </w:tc>
        <w:tc>
          <w:tcPr>
            <w:tcW w:w="857" w:type="dxa"/>
            <w:gridSpan w:val="2"/>
            <w:vMerge/>
            <w:tcBorders>
              <w:top w:val="single" w:sz="8" w:space="0" w:color="000000"/>
              <w:left w:val="single" w:sz="4" w:space="0" w:color="000000"/>
              <w:bottom w:val="nil"/>
              <w:right w:val="single" w:sz="4" w:space="0" w:color="000000"/>
            </w:tcBorders>
            <w:vAlign w:val="center"/>
            <w:hideMark/>
          </w:tcPr>
          <w:p w14:paraId="10CAB3D7" w14:textId="77777777" w:rsidR="00B776C0" w:rsidRPr="00B776C0" w:rsidRDefault="00B776C0" w:rsidP="00B776C0">
            <w:pPr>
              <w:jc w:val="both"/>
              <w:rPr>
                <w:rFonts w:cs="Tahoma"/>
                <w:lang w:val="en-US"/>
              </w:rPr>
            </w:pPr>
          </w:p>
        </w:tc>
        <w:tc>
          <w:tcPr>
            <w:tcW w:w="1387" w:type="dxa"/>
            <w:gridSpan w:val="2"/>
            <w:vMerge/>
            <w:tcBorders>
              <w:top w:val="single" w:sz="8" w:space="0" w:color="000000"/>
              <w:left w:val="single" w:sz="4" w:space="0" w:color="000000"/>
              <w:bottom w:val="nil"/>
              <w:right w:val="single" w:sz="8" w:space="0" w:color="000000"/>
            </w:tcBorders>
            <w:vAlign w:val="center"/>
            <w:hideMark/>
          </w:tcPr>
          <w:p w14:paraId="4B620444" w14:textId="77777777" w:rsidR="00B776C0" w:rsidRPr="00B776C0" w:rsidRDefault="00B776C0" w:rsidP="00B776C0">
            <w:pPr>
              <w:jc w:val="both"/>
              <w:rPr>
                <w:rFonts w:cs="Tahoma"/>
                <w:lang w:val="en-US"/>
              </w:rPr>
            </w:pPr>
          </w:p>
        </w:tc>
      </w:tr>
      <w:tr w:rsidR="00C201A0" w:rsidRPr="00B776C0" w14:paraId="0C319B6A" w14:textId="77777777" w:rsidTr="00957AA9">
        <w:trPr>
          <w:gridAfter w:val="1"/>
          <w:wAfter w:w="21" w:type="dxa"/>
          <w:trHeight w:val="531"/>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64E8A30F" w14:textId="77777777" w:rsidR="00B776C0" w:rsidRPr="00B776C0" w:rsidRDefault="00B776C0" w:rsidP="00B776C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4BC4505D" w14:textId="77777777" w:rsidR="00B776C0" w:rsidRPr="00B776C0" w:rsidRDefault="00B776C0" w:rsidP="00B776C0">
            <w:pPr>
              <w:jc w:val="both"/>
              <w:rPr>
                <w:rFonts w:cs="Tahoma"/>
                <w:lang w:val="en-US"/>
              </w:rPr>
            </w:pPr>
          </w:p>
        </w:tc>
        <w:tc>
          <w:tcPr>
            <w:tcW w:w="1520" w:type="dxa"/>
            <w:vMerge/>
            <w:tcBorders>
              <w:top w:val="single" w:sz="8" w:space="0" w:color="000000"/>
              <w:left w:val="single" w:sz="4" w:space="0" w:color="000000"/>
              <w:bottom w:val="single" w:sz="4" w:space="0" w:color="000000"/>
              <w:right w:val="single" w:sz="4" w:space="0" w:color="000000"/>
            </w:tcBorders>
            <w:vAlign w:val="center"/>
            <w:hideMark/>
          </w:tcPr>
          <w:p w14:paraId="454BD86D" w14:textId="77777777" w:rsidR="00B776C0" w:rsidRPr="00B776C0" w:rsidRDefault="00B776C0" w:rsidP="00B776C0">
            <w:pPr>
              <w:jc w:val="both"/>
              <w:rPr>
                <w:rFonts w:cs="Tahoma"/>
                <w:lang w:val="en-US"/>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BAA2DF" w14:textId="77777777" w:rsidR="00B776C0" w:rsidRPr="00B776C0" w:rsidRDefault="00B776C0" w:rsidP="00B776C0">
            <w:pPr>
              <w:jc w:val="both"/>
              <w:rPr>
                <w:rFonts w:cs="Tahoma"/>
                <w:lang w:val="en-US"/>
              </w:rPr>
            </w:pPr>
            <w:r w:rsidRPr="00B776C0">
              <w:rPr>
                <w:rFonts w:cs="Tahoma"/>
                <w:b/>
                <w:bCs/>
                <w:lang w:val="en-US"/>
              </w:rPr>
              <w:t>Wk</w:t>
            </w:r>
          </w:p>
          <w:p w14:paraId="5806ED3F" w14:textId="77777777" w:rsidR="00B776C0" w:rsidRPr="00B776C0" w:rsidRDefault="00B776C0" w:rsidP="00B776C0">
            <w:pPr>
              <w:jc w:val="both"/>
              <w:rPr>
                <w:rFonts w:cs="Tahoma"/>
                <w:lang w:val="en-US"/>
              </w:rPr>
            </w:pPr>
            <w:r w:rsidRPr="00B776C0">
              <w:rPr>
                <w:rFonts w:cs="Tahoma"/>
                <w:b/>
                <w:bCs/>
                <w:lang w:val="en-US"/>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C8787C" w14:textId="77777777" w:rsidR="00B776C0" w:rsidRPr="00B776C0" w:rsidRDefault="00B776C0" w:rsidP="00B776C0">
            <w:pPr>
              <w:jc w:val="both"/>
              <w:rPr>
                <w:rFonts w:cs="Tahoma"/>
                <w:lang w:val="en-US"/>
              </w:rPr>
            </w:pPr>
            <w:r w:rsidRPr="00B776C0">
              <w:rPr>
                <w:rFonts w:cs="Tahoma"/>
                <w:b/>
                <w:bCs/>
                <w:lang w:val="en-US"/>
              </w:rPr>
              <w:t>Wk</w:t>
            </w:r>
          </w:p>
          <w:p w14:paraId="51C2E46B" w14:textId="77777777" w:rsidR="00B776C0" w:rsidRPr="00B776C0" w:rsidRDefault="00B776C0" w:rsidP="00B776C0">
            <w:pPr>
              <w:jc w:val="both"/>
              <w:rPr>
                <w:rFonts w:cs="Tahoma"/>
                <w:lang w:val="en-US"/>
              </w:rPr>
            </w:pPr>
            <w:r w:rsidRPr="00B776C0">
              <w:rPr>
                <w:rFonts w:cs="Tahoma"/>
                <w:b/>
                <w:bCs/>
                <w:lang w:val="en-US"/>
              </w:rPr>
              <w:t>4</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C1BFA1" w14:textId="77777777" w:rsidR="00B776C0" w:rsidRPr="00B776C0" w:rsidRDefault="00B776C0" w:rsidP="00B776C0">
            <w:pPr>
              <w:jc w:val="both"/>
              <w:rPr>
                <w:rFonts w:cs="Tahoma"/>
                <w:lang w:val="en-US"/>
              </w:rPr>
            </w:pPr>
            <w:r w:rsidRPr="00B776C0">
              <w:rPr>
                <w:rFonts w:cs="Tahoma"/>
                <w:b/>
                <w:bCs/>
                <w:lang w:val="en-US"/>
              </w:rPr>
              <w:t>Wk</w:t>
            </w:r>
          </w:p>
          <w:p w14:paraId="6FE14666" w14:textId="77777777" w:rsidR="00B776C0" w:rsidRPr="00B776C0" w:rsidRDefault="00B776C0" w:rsidP="00B776C0">
            <w:pPr>
              <w:jc w:val="both"/>
              <w:rPr>
                <w:rFonts w:cs="Tahoma"/>
                <w:lang w:val="en-US"/>
              </w:rPr>
            </w:pPr>
            <w:r w:rsidRPr="00B776C0">
              <w:rPr>
                <w:rFonts w:cs="Tahoma"/>
                <w:b/>
                <w:bCs/>
                <w:lang w:val="en-US"/>
              </w:rPr>
              <w:t>5</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5698C3" w14:textId="77777777" w:rsidR="00B776C0" w:rsidRPr="00B776C0" w:rsidRDefault="00B776C0" w:rsidP="00B776C0">
            <w:pPr>
              <w:jc w:val="both"/>
              <w:rPr>
                <w:rFonts w:cs="Tahoma"/>
                <w:lang w:val="en-US"/>
              </w:rPr>
            </w:pPr>
            <w:r w:rsidRPr="00B776C0">
              <w:rPr>
                <w:rFonts w:cs="Tahoma"/>
                <w:b/>
                <w:bCs/>
                <w:lang w:val="en-US"/>
              </w:rPr>
              <w:t>Wk</w:t>
            </w:r>
          </w:p>
          <w:p w14:paraId="052F454A" w14:textId="77777777" w:rsidR="00B776C0" w:rsidRPr="00B776C0" w:rsidRDefault="00B776C0" w:rsidP="00B776C0">
            <w:pPr>
              <w:jc w:val="both"/>
              <w:rPr>
                <w:rFonts w:cs="Tahoma"/>
                <w:lang w:val="en-US"/>
              </w:rPr>
            </w:pPr>
            <w:r w:rsidRPr="00B776C0">
              <w:rPr>
                <w:rFonts w:cs="Tahoma"/>
                <w:b/>
                <w:bCs/>
                <w:lang w:val="en-US"/>
              </w:rPr>
              <w:t>1</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181D033" w14:textId="77777777" w:rsidR="00B776C0" w:rsidRPr="00B776C0" w:rsidRDefault="00B776C0" w:rsidP="00B776C0">
            <w:pPr>
              <w:jc w:val="both"/>
              <w:rPr>
                <w:rFonts w:cs="Tahoma"/>
                <w:lang w:val="en-US"/>
              </w:rPr>
            </w:pPr>
            <w:r w:rsidRPr="00B776C0">
              <w:rPr>
                <w:rFonts w:cs="Tahoma"/>
                <w:b/>
                <w:bCs/>
                <w:lang w:val="en-US"/>
              </w:rPr>
              <w:t>Wk</w:t>
            </w:r>
          </w:p>
          <w:p w14:paraId="6C1CDD5C" w14:textId="77777777" w:rsidR="00B776C0" w:rsidRPr="00B776C0" w:rsidRDefault="00B776C0" w:rsidP="00B776C0">
            <w:pPr>
              <w:jc w:val="both"/>
              <w:rPr>
                <w:rFonts w:cs="Tahoma"/>
                <w:lang w:val="en-US"/>
              </w:rPr>
            </w:pPr>
            <w:r w:rsidRPr="00B776C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651267" w14:textId="77777777" w:rsidR="00B776C0" w:rsidRPr="00B776C0" w:rsidRDefault="00B776C0" w:rsidP="00B776C0">
            <w:pPr>
              <w:jc w:val="both"/>
              <w:rPr>
                <w:rFonts w:cs="Tahoma"/>
                <w:lang w:val="en-US"/>
              </w:rPr>
            </w:pPr>
            <w:r w:rsidRPr="00B776C0">
              <w:rPr>
                <w:rFonts w:cs="Tahoma"/>
                <w:b/>
                <w:bCs/>
                <w:lang w:val="en-US"/>
              </w:rPr>
              <w:t>Wk</w:t>
            </w:r>
          </w:p>
          <w:p w14:paraId="027FC1BA" w14:textId="77777777" w:rsidR="00B776C0" w:rsidRPr="00B776C0" w:rsidRDefault="00B776C0" w:rsidP="00B776C0">
            <w:pPr>
              <w:jc w:val="both"/>
              <w:rPr>
                <w:rFonts w:cs="Tahoma"/>
                <w:lang w:val="en-US"/>
              </w:rPr>
            </w:pPr>
            <w:r w:rsidRPr="00B776C0">
              <w:rPr>
                <w:rFonts w:cs="Tahoma"/>
                <w:b/>
                <w:bCs/>
                <w:lang w:val="en-US"/>
              </w:rPr>
              <w:t>3</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37BAE8" w14:textId="77777777" w:rsidR="00B776C0" w:rsidRPr="00B776C0" w:rsidRDefault="00B776C0" w:rsidP="00B776C0">
            <w:pPr>
              <w:jc w:val="both"/>
              <w:rPr>
                <w:rFonts w:cs="Tahoma"/>
                <w:lang w:val="en-US"/>
              </w:rPr>
            </w:pPr>
            <w:r w:rsidRPr="00B776C0">
              <w:rPr>
                <w:rFonts w:cs="Tahoma"/>
                <w:b/>
                <w:bCs/>
                <w:lang w:val="en-US"/>
              </w:rPr>
              <w:t>Wk</w:t>
            </w:r>
          </w:p>
          <w:p w14:paraId="470A5B48" w14:textId="77777777" w:rsidR="00B776C0" w:rsidRPr="00B776C0" w:rsidRDefault="00B776C0" w:rsidP="00B776C0">
            <w:pPr>
              <w:jc w:val="both"/>
              <w:rPr>
                <w:rFonts w:cs="Tahoma"/>
                <w:lang w:val="en-US"/>
              </w:rPr>
            </w:pPr>
            <w:r w:rsidRPr="00B776C0">
              <w:rPr>
                <w:rFonts w:cs="Tahoma"/>
                <w:b/>
                <w:bCs/>
                <w:lang w:val="en-US"/>
              </w:rPr>
              <w:t>4</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5CB371" w14:textId="77777777" w:rsidR="00B776C0" w:rsidRPr="00B776C0" w:rsidRDefault="00B776C0" w:rsidP="00B776C0">
            <w:pPr>
              <w:jc w:val="both"/>
              <w:rPr>
                <w:rFonts w:cs="Tahoma"/>
                <w:lang w:val="en-US"/>
              </w:rPr>
            </w:pPr>
            <w:r w:rsidRPr="00B776C0">
              <w:rPr>
                <w:rFonts w:cs="Tahoma"/>
                <w:b/>
                <w:bCs/>
                <w:lang w:val="en-US"/>
              </w:rPr>
              <w:t>Wk</w:t>
            </w:r>
          </w:p>
          <w:p w14:paraId="465CF188" w14:textId="77777777" w:rsidR="00B776C0" w:rsidRPr="00B776C0" w:rsidRDefault="00B776C0" w:rsidP="00B776C0">
            <w:pPr>
              <w:jc w:val="both"/>
              <w:rPr>
                <w:rFonts w:cs="Tahoma"/>
                <w:lang w:val="en-US"/>
              </w:rPr>
            </w:pPr>
            <w:r w:rsidRPr="00B776C0">
              <w:rPr>
                <w:rFonts w:cs="Tahoma"/>
                <w:b/>
                <w:bCs/>
                <w:lang w:val="en-US"/>
              </w:rPr>
              <w:t>1</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AAD56E" w14:textId="77777777" w:rsidR="00B776C0" w:rsidRPr="00B776C0" w:rsidRDefault="00B776C0" w:rsidP="00B776C0">
            <w:pPr>
              <w:jc w:val="both"/>
              <w:rPr>
                <w:rFonts w:cs="Tahoma"/>
                <w:lang w:val="en-US"/>
              </w:rPr>
            </w:pPr>
            <w:r w:rsidRPr="00B776C0">
              <w:rPr>
                <w:rFonts w:cs="Tahoma"/>
                <w:b/>
                <w:bCs/>
                <w:lang w:val="en-US"/>
              </w:rPr>
              <w:t>Wk</w:t>
            </w:r>
          </w:p>
          <w:p w14:paraId="12CAD3CD" w14:textId="77777777" w:rsidR="00B776C0" w:rsidRPr="00B776C0" w:rsidRDefault="00B776C0" w:rsidP="00B776C0">
            <w:pPr>
              <w:jc w:val="both"/>
              <w:rPr>
                <w:rFonts w:cs="Tahoma"/>
                <w:lang w:val="en-US"/>
              </w:rPr>
            </w:pPr>
            <w:r w:rsidRPr="00B776C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2C1640" w14:textId="77777777" w:rsidR="00B776C0" w:rsidRPr="00B776C0" w:rsidRDefault="00B776C0" w:rsidP="00B776C0">
            <w:pPr>
              <w:jc w:val="both"/>
              <w:rPr>
                <w:rFonts w:cs="Tahoma"/>
                <w:lang w:val="en-US"/>
              </w:rPr>
            </w:pPr>
            <w:r w:rsidRPr="00B776C0">
              <w:rPr>
                <w:rFonts w:cs="Tahoma"/>
                <w:b/>
                <w:bCs/>
                <w:lang w:val="en-US"/>
              </w:rPr>
              <w:t>Wk</w:t>
            </w:r>
          </w:p>
          <w:p w14:paraId="585E4042" w14:textId="77777777" w:rsidR="00B776C0" w:rsidRPr="00B776C0" w:rsidRDefault="00B776C0" w:rsidP="00B776C0">
            <w:pPr>
              <w:jc w:val="both"/>
              <w:rPr>
                <w:rFonts w:cs="Tahoma"/>
                <w:lang w:val="en-US"/>
              </w:rPr>
            </w:pPr>
            <w:r w:rsidRPr="00B776C0">
              <w:rPr>
                <w:rFonts w:cs="Tahoma"/>
                <w:b/>
                <w:bCs/>
                <w:lang w:val="en-US"/>
              </w:rPr>
              <w:t>3</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D407DB" w14:textId="77777777" w:rsidR="00B776C0" w:rsidRPr="00B776C0" w:rsidRDefault="00B776C0" w:rsidP="00B776C0">
            <w:pPr>
              <w:jc w:val="both"/>
              <w:rPr>
                <w:rFonts w:cs="Tahoma"/>
                <w:lang w:val="en-US"/>
              </w:rPr>
            </w:pPr>
            <w:r w:rsidRPr="00B776C0">
              <w:rPr>
                <w:rFonts w:cs="Tahoma"/>
                <w:b/>
                <w:bCs/>
                <w:lang w:val="en-US"/>
              </w:rPr>
              <w:t>Wk</w:t>
            </w:r>
          </w:p>
          <w:p w14:paraId="0B3E3B46" w14:textId="77777777" w:rsidR="00B776C0" w:rsidRPr="00B776C0" w:rsidRDefault="00B776C0" w:rsidP="00B776C0">
            <w:pPr>
              <w:jc w:val="both"/>
              <w:rPr>
                <w:rFonts w:cs="Tahoma"/>
                <w:lang w:val="en-US"/>
              </w:rPr>
            </w:pPr>
            <w:r w:rsidRPr="00B776C0">
              <w:rPr>
                <w:rFonts w:cs="Tahoma"/>
                <w:b/>
                <w:bCs/>
                <w:lang w:val="en-US"/>
              </w:rPr>
              <w:t>4</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749051" w14:textId="77777777" w:rsidR="00B776C0" w:rsidRPr="00B776C0" w:rsidRDefault="00B776C0" w:rsidP="00B776C0">
            <w:pPr>
              <w:jc w:val="both"/>
              <w:rPr>
                <w:rFonts w:cs="Tahoma"/>
                <w:lang w:val="en-US"/>
              </w:rPr>
            </w:pPr>
            <w:r w:rsidRPr="00B776C0">
              <w:rPr>
                <w:rFonts w:cs="Tahoma"/>
                <w:b/>
                <w:bCs/>
                <w:lang w:val="en-US"/>
              </w:rPr>
              <w:t>Wk</w:t>
            </w:r>
          </w:p>
          <w:p w14:paraId="2BD173DB" w14:textId="77777777" w:rsidR="00B776C0" w:rsidRPr="00B776C0" w:rsidRDefault="00B776C0" w:rsidP="00B776C0">
            <w:pPr>
              <w:jc w:val="both"/>
              <w:rPr>
                <w:rFonts w:cs="Tahoma"/>
                <w:lang w:val="en-US"/>
              </w:rPr>
            </w:pPr>
            <w:r w:rsidRPr="00B776C0">
              <w:rPr>
                <w:rFonts w:cs="Tahoma"/>
                <w:b/>
                <w:bCs/>
                <w:lang w:val="en-US"/>
              </w:rPr>
              <w:t>1</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D5658ED" w14:textId="77777777" w:rsidR="00B776C0" w:rsidRPr="00B776C0" w:rsidRDefault="00B776C0" w:rsidP="00B776C0">
            <w:pPr>
              <w:jc w:val="both"/>
              <w:rPr>
                <w:rFonts w:cs="Tahoma"/>
                <w:lang w:val="en-US"/>
              </w:rPr>
            </w:pPr>
            <w:r w:rsidRPr="00B776C0">
              <w:rPr>
                <w:rFonts w:cs="Tahoma"/>
                <w:b/>
                <w:bCs/>
                <w:lang w:val="en-US"/>
              </w:rPr>
              <w:t>Wk</w:t>
            </w:r>
          </w:p>
          <w:p w14:paraId="149E30B3" w14:textId="77777777" w:rsidR="00B776C0" w:rsidRPr="00B776C0" w:rsidRDefault="00B776C0" w:rsidP="00B776C0">
            <w:pPr>
              <w:jc w:val="both"/>
              <w:rPr>
                <w:rFonts w:cs="Tahoma"/>
                <w:lang w:val="en-US"/>
              </w:rPr>
            </w:pPr>
            <w:r w:rsidRPr="00B776C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BF0A23" w14:textId="77777777" w:rsidR="00B776C0" w:rsidRPr="00B776C0" w:rsidRDefault="00B776C0" w:rsidP="00B776C0">
            <w:pPr>
              <w:jc w:val="both"/>
              <w:rPr>
                <w:rFonts w:cs="Tahoma"/>
                <w:lang w:val="en-US"/>
              </w:rPr>
            </w:pPr>
            <w:r w:rsidRPr="00B776C0">
              <w:rPr>
                <w:rFonts w:cs="Tahoma"/>
                <w:b/>
                <w:bCs/>
                <w:lang w:val="en-US"/>
              </w:rPr>
              <w:t>Wk</w:t>
            </w:r>
          </w:p>
          <w:p w14:paraId="22F4A2A7" w14:textId="77777777" w:rsidR="00B776C0" w:rsidRPr="00B776C0" w:rsidRDefault="00B776C0" w:rsidP="00B776C0">
            <w:pPr>
              <w:jc w:val="both"/>
              <w:rPr>
                <w:rFonts w:cs="Tahoma"/>
                <w:lang w:val="en-US"/>
              </w:rPr>
            </w:pPr>
            <w:r w:rsidRPr="00B776C0">
              <w:rPr>
                <w:rFonts w:cs="Tahoma"/>
                <w:b/>
                <w:bCs/>
                <w:lang w:val="en-US"/>
              </w:rPr>
              <w:t>3</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10B484" w14:textId="77777777" w:rsidR="00B776C0" w:rsidRPr="00B776C0" w:rsidRDefault="00B776C0" w:rsidP="00B776C0">
            <w:pPr>
              <w:jc w:val="both"/>
              <w:rPr>
                <w:rFonts w:cs="Tahoma"/>
                <w:lang w:val="en-US"/>
              </w:rPr>
            </w:pPr>
            <w:r w:rsidRPr="00B776C0">
              <w:rPr>
                <w:rFonts w:cs="Tahoma"/>
                <w:b/>
                <w:bCs/>
                <w:lang w:val="en-US"/>
              </w:rPr>
              <w:t>Wk</w:t>
            </w:r>
          </w:p>
          <w:p w14:paraId="01E9E940" w14:textId="77777777" w:rsidR="00B776C0" w:rsidRPr="00B776C0" w:rsidRDefault="00B776C0" w:rsidP="00B776C0">
            <w:pPr>
              <w:jc w:val="both"/>
              <w:rPr>
                <w:rFonts w:cs="Tahoma"/>
                <w:lang w:val="en-US"/>
              </w:rPr>
            </w:pPr>
            <w:r w:rsidRPr="00B776C0">
              <w:rPr>
                <w:rFonts w:cs="Tahoma"/>
                <w:b/>
                <w:bCs/>
                <w:lang w:val="en-US"/>
              </w:rPr>
              <w:t>4</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A5DFB2" w14:textId="77777777" w:rsidR="00B776C0" w:rsidRPr="00B776C0" w:rsidRDefault="00B776C0" w:rsidP="00B776C0">
            <w:pPr>
              <w:jc w:val="both"/>
              <w:rPr>
                <w:rFonts w:cs="Tahoma"/>
                <w:lang w:val="en-US"/>
              </w:rPr>
            </w:pPr>
            <w:r w:rsidRPr="00B776C0">
              <w:rPr>
                <w:rFonts w:cs="Tahoma"/>
                <w:b/>
                <w:bCs/>
                <w:lang w:val="en-US"/>
              </w:rPr>
              <w:t>Wk</w:t>
            </w:r>
          </w:p>
          <w:p w14:paraId="47835FEC" w14:textId="77777777" w:rsidR="00B776C0" w:rsidRPr="00B776C0" w:rsidRDefault="00B776C0" w:rsidP="00B776C0">
            <w:pPr>
              <w:jc w:val="both"/>
              <w:rPr>
                <w:rFonts w:cs="Tahoma"/>
                <w:lang w:val="en-US"/>
              </w:rPr>
            </w:pPr>
            <w:r w:rsidRPr="00B776C0">
              <w:rPr>
                <w:rFonts w:cs="Tahoma"/>
                <w:b/>
                <w:bCs/>
                <w:lang w:val="en-US"/>
              </w:rPr>
              <w:t>1</w:t>
            </w:r>
          </w:p>
        </w:tc>
        <w:tc>
          <w:tcPr>
            <w:tcW w:w="3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03AA4F" w14:textId="77777777" w:rsidR="00B776C0" w:rsidRPr="00B776C0" w:rsidRDefault="00B776C0" w:rsidP="00B776C0">
            <w:pPr>
              <w:jc w:val="both"/>
              <w:rPr>
                <w:rFonts w:cs="Tahoma"/>
                <w:lang w:val="en-US"/>
              </w:rPr>
            </w:pPr>
            <w:r w:rsidRPr="00B776C0">
              <w:rPr>
                <w:rFonts w:cs="Tahoma"/>
                <w:b/>
                <w:bCs/>
                <w:lang w:val="en-US"/>
              </w:rPr>
              <w:t>Wk</w:t>
            </w:r>
          </w:p>
          <w:p w14:paraId="25A94B21" w14:textId="77777777" w:rsidR="00B776C0" w:rsidRPr="00B776C0" w:rsidRDefault="00B776C0" w:rsidP="00B776C0">
            <w:pPr>
              <w:jc w:val="both"/>
              <w:rPr>
                <w:rFonts w:cs="Tahoma"/>
                <w:lang w:val="en-US"/>
              </w:rPr>
            </w:pPr>
            <w:r w:rsidRPr="00B776C0">
              <w:rPr>
                <w:rFonts w:cs="Tahoma"/>
                <w:b/>
                <w:bCs/>
                <w:lang w:val="en-US"/>
              </w:rPr>
              <w:t>2</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AB3EDD4" w14:textId="77777777" w:rsidR="00B776C0" w:rsidRPr="00B776C0" w:rsidRDefault="00B776C0" w:rsidP="00B776C0">
            <w:pPr>
              <w:jc w:val="both"/>
              <w:rPr>
                <w:rFonts w:cs="Tahoma"/>
                <w:lang w:val="en-US"/>
              </w:rPr>
            </w:pPr>
            <w:r w:rsidRPr="00B776C0">
              <w:rPr>
                <w:rFonts w:cs="Tahoma"/>
                <w:b/>
                <w:bCs/>
                <w:lang w:val="en-US"/>
              </w:rPr>
              <w:t>Wk</w:t>
            </w:r>
          </w:p>
          <w:p w14:paraId="13B7CABD" w14:textId="77777777" w:rsidR="00B776C0" w:rsidRPr="00B776C0" w:rsidRDefault="00B776C0" w:rsidP="00B776C0">
            <w:pPr>
              <w:jc w:val="both"/>
              <w:rPr>
                <w:rFonts w:cs="Tahoma"/>
                <w:lang w:val="en-US"/>
              </w:rPr>
            </w:pPr>
            <w:r w:rsidRPr="00B776C0">
              <w:rPr>
                <w:rFonts w:cs="Tahoma"/>
                <w:b/>
                <w:bCs/>
                <w:lang w:val="en-US"/>
              </w:rPr>
              <w:t>3</w:t>
            </w:r>
          </w:p>
        </w:tc>
        <w:tc>
          <w:tcPr>
            <w:tcW w:w="3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E97DA5" w14:textId="77777777" w:rsidR="00B776C0" w:rsidRPr="00B776C0" w:rsidRDefault="00B776C0" w:rsidP="00B776C0">
            <w:pPr>
              <w:jc w:val="both"/>
              <w:rPr>
                <w:rFonts w:cs="Tahoma"/>
                <w:lang w:val="en-US"/>
              </w:rPr>
            </w:pPr>
            <w:r w:rsidRPr="00B776C0">
              <w:rPr>
                <w:rFonts w:cs="Tahoma"/>
                <w:b/>
                <w:bCs/>
                <w:lang w:val="en-US"/>
              </w:rPr>
              <w:t>Wk</w:t>
            </w:r>
          </w:p>
          <w:p w14:paraId="7485D344" w14:textId="77777777" w:rsidR="00B776C0" w:rsidRPr="00B776C0" w:rsidRDefault="00B776C0" w:rsidP="00B776C0">
            <w:pPr>
              <w:jc w:val="both"/>
              <w:rPr>
                <w:rFonts w:cs="Tahoma"/>
                <w:lang w:val="en-US"/>
              </w:rPr>
            </w:pPr>
            <w:r w:rsidRPr="00B776C0">
              <w:rPr>
                <w:rFonts w:cs="Tahoma"/>
                <w:b/>
                <w:bCs/>
                <w:lang w:val="en-US"/>
              </w:rPr>
              <w:t>4</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06DDF9" w14:textId="77777777" w:rsidR="00B776C0" w:rsidRPr="00B776C0" w:rsidRDefault="00B776C0" w:rsidP="00B776C0">
            <w:pPr>
              <w:jc w:val="both"/>
              <w:rPr>
                <w:rFonts w:cs="Tahoma"/>
                <w:lang w:val="en-US"/>
              </w:rPr>
            </w:pPr>
            <w:r w:rsidRPr="00B776C0">
              <w:rPr>
                <w:rFonts w:cs="Tahoma"/>
                <w:b/>
                <w:bCs/>
                <w:lang w:val="en-US"/>
              </w:rPr>
              <w:t>Wk</w:t>
            </w:r>
          </w:p>
          <w:p w14:paraId="1B7E867B" w14:textId="77777777" w:rsidR="00B776C0" w:rsidRPr="00B776C0" w:rsidRDefault="00B776C0" w:rsidP="00B776C0">
            <w:pPr>
              <w:jc w:val="both"/>
              <w:rPr>
                <w:rFonts w:cs="Tahoma"/>
                <w:lang w:val="en-US"/>
              </w:rPr>
            </w:pPr>
            <w:r w:rsidRPr="00B776C0">
              <w:rPr>
                <w:rFonts w:cs="Tahoma"/>
                <w:b/>
                <w:bCs/>
                <w:lang w:val="en-US"/>
              </w:rPr>
              <w:t>1</w:t>
            </w:r>
          </w:p>
        </w:tc>
        <w:tc>
          <w:tcPr>
            <w:tcW w:w="3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F9DB2C" w14:textId="77777777" w:rsidR="00B776C0" w:rsidRPr="00B776C0" w:rsidRDefault="00B776C0" w:rsidP="00B776C0">
            <w:pPr>
              <w:jc w:val="both"/>
              <w:rPr>
                <w:rFonts w:cs="Tahoma"/>
                <w:lang w:val="en-US"/>
              </w:rPr>
            </w:pPr>
            <w:r w:rsidRPr="00B776C0">
              <w:rPr>
                <w:rFonts w:cs="Tahoma"/>
                <w:b/>
                <w:bCs/>
                <w:lang w:val="en-US"/>
              </w:rPr>
              <w:t>Wk</w:t>
            </w:r>
          </w:p>
          <w:p w14:paraId="0F5A138F" w14:textId="77777777" w:rsidR="00B776C0" w:rsidRPr="00B776C0" w:rsidRDefault="00B776C0" w:rsidP="00B776C0">
            <w:pPr>
              <w:jc w:val="both"/>
              <w:rPr>
                <w:rFonts w:cs="Tahoma"/>
                <w:lang w:val="en-US"/>
              </w:rPr>
            </w:pPr>
            <w:r w:rsidRPr="00B776C0">
              <w:rPr>
                <w:rFonts w:cs="Tahoma"/>
                <w:b/>
                <w:bCs/>
                <w:lang w:val="en-US"/>
              </w:rPr>
              <w:t>2</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AD0FFF" w14:textId="77777777" w:rsidR="00B776C0" w:rsidRPr="00B776C0" w:rsidRDefault="00B776C0" w:rsidP="00B776C0">
            <w:pPr>
              <w:jc w:val="both"/>
              <w:rPr>
                <w:rFonts w:cs="Tahoma"/>
                <w:lang w:val="en-US"/>
              </w:rPr>
            </w:pPr>
            <w:r w:rsidRPr="00B776C0">
              <w:rPr>
                <w:rFonts w:cs="Tahoma"/>
                <w:b/>
                <w:bCs/>
                <w:lang w:val="en-US"/>
              </w:rPr>
              <w:t>Wk</w:t>
            </w:r>
          </w:p>
          <w:p w14:paraId="434B6235" w14:textId="77777777" w:rsidR="00B776C0" w:rsidRPr="00B776C0" w:rsidRDefault="00B776C0" w:rsidP="00B776C0">
            <w:pPr>
              <w:jc w:val="both"/>
              <w:rPr>
                <w:rFonts w:cs="Tahoma"/>
                <w:lang w:val="en-US"/>
              </w:rPr>
            </w:pPr>
            <w:r w:rsidRPr="00B776C0">
              <w:rPr>
                <w:rFonts w:cs="Tahoma"/>
                <w:b/>
                <w:bCs/>
                <w:lang w:val="en-US"/>
              </w:rPr>
              <w:t>3</w:t>
            </w:r>
          </w:p>
        </w:tc>
        <w:tc>
          <w:tcPr>
            <w:tcW w:w="3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E036A6A" w14:textId="77777777" w:rsidR="00B776C0" w:rsidRPr="00B776C0" w:rsidRDefault="00B776C0" w:rsidP="00B776C0">
            <w:pPr>
              <w:jc w:val="both"/>
              <w:rPr>
                <w:rFonts w:cs="Tahoma"/>
                <w:lang w:val="en-US"/>
              </w:rPr>
            </w:pPr>
            <w:r w:rsidRPr="00B776C0">
              <w:rPr>
                <w:rFonts w:cs="Tahoma"/>
                <w:b/>
                <w:bCs/>
                <w:lang w:val="en-US"/>
              </w:rPr>
              <w:t>Wk</w:t>
            </w:r>
          </w:p>
          <w:p w14:paraId="24163236" w14:textId="77777777" w:rsidR="00B776C0" w:rsidRPr="00B776C0" w:rsidRDefault="00B776C0" w:rsidP="00B776C0">
            <w:pPr>
              <w:jc w:val="both"/>
              <w:rPr>
                <w:rFonts w:cs="Tahoma"/>
                <w:lang w:val="en-US"/>
              </w:rPr>
            </w:pPr>
            <w:r w:rsidRPr="00B776C0">
              <w:rPr>
                <w:rFonts w:cs="Tahoma"/>
                <w:b/>
                <w:bCs/>
                <w:lang w:val="en-US"/>
              </w:rPr>
              <w:t>4</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9102F5" w14:textId="77777777" w:rsidR="00B776C0" w:rsidRPr="00B776C0" w:rsidRDefault="00B776C0" w:rsidP="00B776C0">
            <w:pPr>
              <w:jc w:val="both"/>
              <w:rPr>
                <w:rFonts w:cs="Tahoma"/>
                <w:lang w:val="en-US"/>
              </w:rPr>
            </w:pPr>
            <w:r w:rsidRPr="00B776C0">
              <w:rPr>
                <w:rFonts w:cs="Tahoma"/>
                <w:b/>
                <w:bCs/>
                <w:lang w:val="en-US"/>
              </w:rPr>
              <w:t>Wk</w:t>
            </w:r>
          </w:p>
          <w:p w14:paraId="102B3378" w14:textId="77777777" w:rsidR="00B776C0" w:rsidRPr="00B776C0" w:rsidRDefault="00B776C0" w:rsidP="00B776C0">
            <w:pPr>
              <w:jc w:val="both"/>
              <w:rPr>
                <w:rFonts w:cs="Tahoma"/>
                <w:lang w:val="en-US"/>
              </w:rPr>
            </w:pPr>
            <w:r w:rsidRPr="00B776C0">
              <w:rPr>
                <w:rFonts w:cs="Tahoma"/>
                <w:b/>
                <w:bCs/>
                <w:lang w:val="en-US"/>
              </w:rPr>
              <w:t>1</w:t>
            </w:r>
          </w:p>
        </w:tc>
        <w:tc>
          <w:tcPr>
            <w:tcW w:w="3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623A7E" w14:textId="77777777" w:rsidR="00B776C0" w:rsidRPr="00B776C0" w:rsidRDefault="00B776C0" w:rsidP="00B776C0">
            <w:pPr>
              <w:jc w:val="both"/>
              <w:rPr>
                <w:rFonts w:cs="Tahoma"/>
                <w:lang w:val="en-US"/>
              </w:rPr>
            </w:pPr>
            <w:r w:rsidRPr="00B776C0">
              <w:rPr>
                <w:rFonts w:cs="Tahoma"/>
                <w:b/>
                <w:bCs/>
                <w:lang w:val="en-US"/>
              </w:rPr>
              <w:t>Wk</w:t>
            </w:r>
          </w:p>
          <w:p w14:paraId="276AD196" w14:textId="77777777" w:rsidR="00B776C0" w:rsidRPr="00B776C0" w:rsidRDefault="00B776C0" w:rsidP="00B776C0">
            <w:pPr>
              <w:jc w:val="both"/>
              <w:rPr>
                <w:rFonts w:cs="Tahoma"/>
                <w:lang w:val="en-US"/>
              </w:rPr>
            </w:pPr>
            <w:r w:rsidRPr="00B776C0">
              <w:rPr>
                <w:rFonts w:cs="Tahoma"/>
                <w:b/>
                <w:bCs/>
                <w:lang w:val="en-US"/>
              </w:rPr>
              <w:t>2</w:t>
            </w:r>
          </w:p>
        </w:tc>
        <w:tc>
          <w:tcPr>
            <w:tcW w:w="36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F72ADA" w14:textId="77777777" w:rsidR="00B776C0" w:rsidRPr="00B776C0" w:rsidRDefault="00B776C0" w:rsidP="00B776C0">
            <w:pPr>
              <w:jc w:val="both"/>
              <w:rPr>
                <w:rFonts w:cs="Tahoma"/>
                <w:lang w:val="en-US"/>
              </w:rPr>
            </w:pPr>
            <w:r w:rsidRPr="00B776C0">
              <w:rPr>
                <w:rFonts w:cs="Tahoma"/>
                <w:b/>
                <w:bCs/>
                <w:lang w:val="en-US"/>
              </w:rPr>
              <w:t>Wk</w:t>
            </w:r>
          </w:p>
          <w:p w14:paraId="7033D259" w14:textId="77777777" w:rsidR="00B776C0" w:rsidRPr="00B776C0" w:rsidRDefault="00B776C0" w:rsidP="00B776C0">
            <w:pPr>
              <w:jc w:val="both"/>
              <w:rPr>
                <w:rFonts w:cs="Tahoma"/>
                <w:lang w:val="en-US"/>
              </w:rPr>
            </w:pPr>
            <w:r w:rsidRPr="00B776C0">
              <w:rPr>
                <w:rFonts w:cs="Tahoma"/>
                <w:b/>
                <w:bCs/>
                <w:lang w:val="en-US"/>
              </w:rPr>
              <w:t>3</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19826B" w14:textId="77777777" w:rsidR="00B776C0" w:rsidRPr="00B776C0" w:rsidRDefault="00B776C0" w:rsidP="00B776C0">
            <w:pPr>
              <w:jc w:val="both"/>
              <w:rPr>
                <w:rFonts w:cs="Tahoma"/>
                <w:lang w:val="en-US"/>
              </w:rPr>
            </w:pPr>
            <w:r w:rsidRPr="00B776C0">
              <w:rPr>
                <w:rFonts w:cs="Tahoma"/>
                <w:b/>
                <w:bCs/>
                <w:lang w:val="en-US"/>
              </w:rPr>
              <w:t xml:space="preserve">Wk </w:t>
            </w:r>
          </w:p>
          <w:p w14:paraId="60ACED81" w14:textId="77777777" w:rsidR="00B776C0" w:rsidRPr="00B776C0" w:rsidRDefault="00B776C0" w:rsidP="00B776C0">
            <w:pPr>
              <w:jc w:val="both"/>
              <w:rPr>
                <w:rFonts w:cs="Tahoma"/>
                <w:lang w:val="en-US"/>
              </w:rPr>
            </w:pPr>
            <w:r w:rsidRPr="00B776C0">
              <w:rPr>
                <w:rFonts w:cs="Tahoma"/>
                <w:b/>
                <w:bCs/>
                <w:lang w:val="en-US"/>
              </w:rPr>
              <w:t>4</w:t>
            </w:r>
          </w:p>
        </w:tc>
        <w:tc>
          <w:tcPr>
            <w:tcW w:w="856" w:type="dxa"/>
            <w:gridSpan w:val="2"/>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205543" w14:textId="77777777" w:rsidR="00B776C0" w:rsidRPr="00B776C0" w:rsidRDefault="00B776C0" w:rsidP="00B776C0">
            <w:pPr>
              <w:jc w:val="both"/>
              <w:rPr>
                <w:rFonts w:cs="Tahoma"/>
                <w:lang w:val="en-US"/>
              </w:rPr>
            </w:pPr>
            <w:r w:rsidRPr="00B776C0">
              <w:rPr>
                <w:rFonts w:cs="Tahoma"/>
                <w:b/>
                <w:bCs/>
                <w:lang w:val="en-US"/>
              </w:rPr>
              <w:t> </w:t>
            </w:r>
          </w:p>
        </w:tc>
        <w:tc>
          <w:tcPr>
            <w:tcW w:w="1380" w:type="dxa"/>
            <w:gridSpan w:val="2"/>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473DEA8" w14:textId="77777777" w:rsidR="00B776C0" w:rsidRPr="00B776C0" w:rsidRDefault="00B776C0" w:rsidP="00B776C0">
            <w:pPr>
              <w:jc w:val="both"/>
              <w:rPr>
                <w:rFonts w:cs="Tahoma"/>
                <w:lang w:val="en-US"/>
              </w:rPr>
            </w:pPr>
            <w:r w:rsidRPr="00B776C0">
              <w:rPr>
                <w:rFonts w:cs="Tahoma"/>
                <w:b/>
                <w:bCs/>
                <w:lang w:val="en-US"/>
              </w:rPr>
              <w:t> </w:t>
            </w:r>
          </w:p>
        </w:tc>
      </w:tr>
      <w:tr w:rsidR="00957AA9" w:rsidRPr="00B776C0" w14:paraId="583D47BC" w14:textId="77777777" w:rsidTr="00957AA9">
        <w:trPr>
          <w:gridAfter w:val="1"/>
          <w:wAfter w:w="21" w:type="dxa"/>
          <w:trHeight w:val="1169"/>
        </w:trPr>
        <w:tc>
          <w:tcPr>
            <w:tcW w:w="407"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23F6D1" w14:textId="77777777" w:rsidR="00B776C0" w:rsidRPr="00B776C0" w:rsidRDefault="00B776C0" w:rsidP="00B776C0">
            <w:pPr>
              <w:jc w:val="both"/>
              <w:rPr>
                <w:rFonts w:cs="Tahoma"/>
                <w:lang w:val="en-US"/>
              </w:rPr>
            </w:pPr>
            <w:r w:rsidRPr="00B776C0">
              <w:rPr>
                <w:rFonts w:cs="Tahoma"/>
                <w:b/>
                <w:bCs/>
                <w:lang w:val="en-US"/>
              </w:rPr>
              <w:t>8</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08A71" w14:textId="77777777" w:rsidR="00B776C0" w:rsidRPr="00AF2E94" w:rsidRDefault="00B776C0" w:rsidP="00B776C0">
            <w:pPr>
              <w:jc w:val="both"/>
              <w:rPr>
                <w:rFonts w:cs="Tahoma"/>
                <w:lang w:val="en-US"/>
              </w:rPr>
            </w:pPr>
            <w:r w:rsidRPr="00C254F2">
              <w:rPr>
                <w:rFonts w:cs="Tahoma"/>
                <w:bCs/>
                <w:lang w:val="en-US"/>
              </w:rPr>
              <w:t>Enhance conduct of supportive supervision and on-the-job mentoring</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8BD4B6" w14:textId="77777777" w:rsidR="00B776C0" w:rsidRPr="00AF2E94" w:rsidRDefault="00B776C0" w:rsidP="00C254F2">
            <w:pPr>
              <w:rPr>
                <w:rFonts w:cs="Tahoma"/>
                <w:lang w:val="en-US"/>
              </w:rPr>
            </w:pPr>
            <w:r w:rsidRPr="00C254F2">
              <w:rPr>
                <w:rFonts w:cs="Tahoma"/>
                <w:bCs/>
                <w:lang w:val="en-US"/>
              </w:rPr>
              <w:t>Routine dissemination of  RISS feedback during State and LGA RI review meetings</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6C24C7" w14:textId="77777777" w:rsidR="00B776C0" w:rsidRPr="00AF2E94" w:rsidRDefault="00B776C0" w:rsidP="00C254F2">
            <w:pPr>
              <w:rPr>
                <w:rFonts w:cs="Tahoma"/>
                <w:lang w:val="en-US"/>
              </w:rPr>
            </w:pPr>
            <w:r w:rsidRPr="00C254F2">
              <w:rPr>
                <w:rFonts w:cs="Tahoma"/>
                <w:bCs/>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CBDE40" w14:textId="77777777" w:rsidR="00B776C0" w:rsidRPr="00AF2E94" w:rsidRDefault="00B776C0" w:rsidP="00B776C0">
            <w:pPr>
              <w:jc w:val="both"/>
              <w:rPr>
                <w:rFonts w:cs="Tahoma"/>
                <w:lang w:val="en-US"/>
              </w:rPr>
            </w:pPr>
            <w:r w:rsidRPr="00C254F2">
              <w:rPr>
                <w:rFonts w:cs="Tahoma"/>
                <w:bCs/>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71A361C" w14:textId="77777777" w:rsidR="00B776C0" w:rsidRPr="00AF2E94" w:rsidRDefault="00B776C0" w:rsidP="00B776C0">
            <w:pPr>
              <w:jc w:val="both"/>
              <w:rPr>
                <w:rFonts w:cs="Tahoma"/>
                <w:lang w:val="en-US"/>
              </w:rPr>
            </w:pPr>
            <w:r w:rsidRPr="00C254F2">
              <w:rPr>
                <w:rFonts w:cs="Tahoma"/>
                <w:bCs/>
                <w:lang w:val="en-US"/>
              </w:rPr>
              <w:t> </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039AA97E" w14:textId="77777777" w:rsidR="00B776C0" w:rsidRPr="00AF2E94" w:rsidRDefault="00B776C0" w:rsidP="00B776C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64E7AA" w14:textId="77777777" w:rsidR="00B776C0" w:rsidRPr="00AF2E94" w:rsidRDefault="00B776C0" w:rsidP="00B776C0">
            <w:pPr>
              <w:jc w:val="both"/>
              <w:rPr>
                <w:rFonts w:cs="Tahoma"/>
                <w:lang w:val="en-US"/>
              </w:rPr>
            </w:pPr>
            <w:r w:rsidRPr="00AF2E94">
              <w:rPr>
                <w:rFonts w:cs="Tahoma"/>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185AFF" w14:textId="77777777" w:rsidR="00B776C0" w:rsidRPr="00AF2E94" w:rsidRDefault="00B776C0" w:rsidP="00B776C0">
            <w:pPr>
              <w:jc w:val="both"/>
              <w:rPr>
                <w:rFonts w:cs="Tahoma"/>
                <w:lang w:val="en-US"/>
              </w:rPr>
            </w:pPr>
            <w:r w:rsidRPr="00AF2E94">
              <w:rPr>
                <w:rFonts w:cs="Tahoma"/>
                <w:lang w:val="en-US"/>
              </w:rPr>
              <w:t>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6A67B43D" w14:textId="77777777" w:rsidR="00B776C0" w:rsidRPr="00AF2E94" w:rsidRDefault="00B776C0" w:rsidP="00B776C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7A6C91" w14:textId="77777777" w:rsidR="00B776C0" w:rsidRPr="00AF2E94" w:rsidRDefault="00B776C0" w:rsidP="00B776C0">
            <w:pPr>
              <w:jc w:val="both"/>
              <w:rPr>
                <w:rFonts w:cs="Tahoma"/>
                <w:lang w:val="en-US"/>
              </w:rPr>
            </w:pPr>
            <w:r w:rsidRPr="00AF2E94">
              <w:rPr>
                <w:rFonts w:cs="Tahoma"/>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A3B970" w14:textId="77777777" w:rsidR="00B776C0" w:rsidRPr="00AF2E94" w:rsidRDefault="00B776C0" w:rsidP="00B776C0">
            <w:pPr>
              <w:jc w:val="both"/>
              <w:rPr>
                <w:rFonts w:cs="Tahoma"/>
                <w:lang w:val="en-US"/>
              </w:rPr>
            </w:pPr>
            <w:r w:rsidRPr="00AF2E94">
              <w:rPr>
                <w:rFonts w:cs="Tahoma"/>
                <w:lang w:val="en-US"/>
              </w:rPr>
              <w:t>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0A0DD176" w14:textId="77777777" w:rsidR="00B776C0" w:rsidRPr="00AF2E94" w:rsidRDefault="00B776C0" w:rsidP="00B776C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F295231" w14:textId="77777777" w:rsidR="00B776C0" w:rsidRPr="00AF2E94" w:rsidRDefault="00B776C0" w:rsidP="00B776C0">
            <w:pPr>
              <w:jc w:val="both"/>
              <w:rPr>
                <w:rFonts w:cs="Tahoma"/>
                <w:lang w:val="en-US"/>
              </w:rPr>
            </w:pPr>
            <w:r w:rsidRPr="00AF2E94">
              <w:rPr>
                <w:rFonts w:cs="Tahoma"/>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42EFB9" w14:textId="77777777" w:rsidR="00B776C0" w:rsidRPr="00AF2E94" w:rsidRDefault="00B776C0" w:rsidP="00B776C0">
            <w:pPr>
              <w:jc w:val="both"/>
              <w:rPr>
                <w:rFonts w:cs="Tahoma"/>
                <w:lang w:val="en-US"/>
              </w:rPr>
            </w:pPr>
            <w:r w:rsidRPr="00AF2E94">
              <w:rPr>
                <w:rFonts w:cs="Tahoma"/>
                <w:lang w:val="en-US"/>
              </w:rPr>
              <w:t> </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45F388D0" w14:textId="77777777" w:rsidR="00B776C0" w:rsidRPr="00AF2E94" w:rsidRDefault="00B776C0" w:rsidP="00B776C0">
            <w:pPr>
              <w:jc w:val="both"/>
              <w:rPr>
                <w:rFonts w:cs="Tahoma"/>
                <w:lang w:val="en-US"/>
              </w:rPr>
            </w:pPr>
            <w:r w:rsidRPr="00AF2E94">
              <w:rPr>
                <w:rFonts w:cs="Tahoma"/>
                <w:lang w:val="en-US"/>
              </w:rPr>
              <w:t> </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D4701A" w14:textId="77777777" w:rsidR="00B776C0" w:rsidRPr="00AF2E94" w:rsidRDefault="00B776C0" w:rsidP="00B776C0">
            <w:pPr>
              <w:jc w:val="both"/>
              <w:rPr>
                <w:rFonts w:cs="Tahoma"/>
                <w:lang w:val="en-US"/>
              </w:rPr>
            </w:pPr>
            <w:r w:rsidRPr="00AF2E94">
              <w:rPr>
                <w:rFonts w:cs="Tahoma"/>
                <w:lang w:val="en-US"/>
              </w:rPr>
              <w:t> </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DD556F" w14:textId="77777777" w:rsidR="00B776C0" w:rsidRPr="00AF2E94" w:rsidRDefault="00B776C0" w:rsidP="00B776C0">
            <w:pPr>
              <w:jc w:val="both"/>
              <w:rPr>
                <w:rFonts w:cs="Tahoma"/>
                <w:lang w:val="en-US"/>
              </w:rPr>
            </w:pPr>
            <w:r w:rsidRPr="00AF2E94">
              <w:rPr>
                <w:rFonts w:cs="Tahoma"/>
                <w:lang w:val="en-US"/>
              </w:rPr>
              <w:t> </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02361CE" w14:textId="77777777" w:rsidR="00B776C0" w:rsidRPr="00AF2E94" w:rsidRDefault="00B776C0" w:rsidP="00B776C0">
            <w:pPr>
              <w:jc w:val="both"/>
              <w:rPr>
                <w:rFonts w:cs="Tahoma"/>
                <w:lang w:val="en-US"/>
              </w:rPr>
            </w:pPr>
            <w:r w:rsidRPr="00AF2E94">
              <w:rPr>
                <w:rFonts w:cs="Tahoma"/>
                <w:lang w:val="en-US"/>
              </w:rPr>
              <w:t> </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6C1DEA" w14:textId="77777777" w:rsidR="00B776C0" w:rsidRPr="00AF2E94" w:rsidRDefault="00B776C0" w:rsidP="00B776C0">
            <w:pPr>
              <w:jc w:val="both"/>
              <w:rPr>
                <w:rFonts w:cs="Tahoma"/>
                <w:lang w:val="en-US"/>
              </w:rPr>
            </w:pPr>
            <w:r w:rsidRPr="00AF2E94">
              <w:rPr>
                <w:rFonts w:cs="Tahoma"/>
                <w:lang w:val="en-US"/>
              </w:rPr>
              <w:t> </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C45A13" w14:textId="77777777" w:rsidR="00B776C0" w:rsidRPr="00AF2E94" w:rsidRDefault="00B776C0" w:rsidP="00B776C0">
            <w:pPr>
              <w:jc w:val="both"/>
              <w:rPr>
                <w:rFonts w:cs="Tahoma"/>
                <w:lang w:val="en-US"/>
              </w:rPr>
            </w:pPr>
            <w:r w:rsidRPr="00AF2E94">
              <w:rPr>
                <w:rFonts w:cs="Tahoma"/>
                <w:lang w:val="en-US"/>
              </w:rPr>
              <w:t> </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35C049FE" w14:textId="77777777" w:rsidR="00B776C0" w:rsidRPr="00AF2E94" w:rsidRDefault="00B776C0" w:rsidP="00B776C0">
            <w:pPr>
              <w:jc w:val="both"/>
              <w:rPr>
                <w:rFonts w:cs="Tahoma"/>
                <w:lang w:val="en-US"/>
              </w:rPr>
            </w:pPr>
            <w:r w:rsidRPr="00AF2E94">
              <w:rPr>
                <w:rFonts w:cs="Tahoma"/>
                <w:lang w:val="en-US"/>
              </w:rPr>
              <w:t> </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E36CDE" w14:textId="77777777" w:rsidR="00B776C0" w:rsidRPr="00AF2E94" w:rsidRDefault="00B776C0" w:rsidP="00B776C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BD44117" w14:textId="77777777" w:rsidR="00B776C0" w:rsidRPr="00AF2E94" w:rsidRDefault="00B776C0" w:rsidP="00B776C0">
            <w:pPr>
              <w:jc w:val="both"/>
              <w:rPr>
                <w:rFonts w:cs="Tahoma"/>
                <w:lang w:val="en-US"/>
              </w:rPr>
            </w:pPr>
            <w:r w:rsidRPr="00AF2E94">
              <w:rPr>
                <w:rFonts w:cs="Tahoma"/>
                <w:lang w:val="en-US"/>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8D1CAED" w14:textId="77777777" w:rsidR="00B776C0" w:rsidRPr="00AF2E94" w:rsidRDefault="00B776C0" w:rsidP="00B776C0">
            <w:pPr>
              <w:jc w:val="both"/>
              <w:rPr>
                <w:rFonts w:cs="Tahoma"/>
                <w:lang w:val="en-US"/>
              </w:rPr>
            </w:pPr>
            <w:r w:rsidRPr="00C254F2">
              <w:rPr>
                <w:rFonts w:cs="Tahoma"/>
                <w:bCs/>
                <w:lang w:val="en-US"/>
              </w:rPr>
              <w:t>National, State and LGA</w:t>
            </w:r>
          </w:p>
        </w:tc>
        <w:tc>
          <w:tcPr>
            <w:tcW w:w="1380"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AFD734E" w14:textId="68B90B29" w:rsidR="00B776C0" w:rsidRPr="00AF2E94" w:rsidRDefault="00AF2E94" w:rsidP="00B776C0">
            <w:pPr>
              <w:jc w:val="both"/>
              <w:rPr>
                <w:rFonts w:cs="Tahoma"/>
                <w:lang w:val="en-US"/>
              </w:rPr>
            </w:pPr>
            <w:r>
              <w:rPr>
                <w:rFonts w:cs="Tahoma"/>
                <w:bCs/>
                <w:lang w:val="en-US"/>
              </w:rPr>
              <w:t>NERICC Data Team</w:t>
            </w:r>
          </w:p>
        </w:tc>
      </w:tr>
      <w:tr w:rsidR="00C201A0" w:rsidRPr="00B776C0" w14:paraId="77C9F474" w14:textId="77777777" w:rsidTr="00957AA9">
        <w:trPr>
          <w:gridAfter w:val="1"/>
          <w:wAfter w:w="21" w:type="dxa"/>
          <w:trHeight w:val="452"/>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41F5CD51"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263FC" w14:textId="77777777" w:rsidR="00B776C0" w:rsidRPr="00AF2E94" w:rsidRDefault="00B776C0" w:rsidP="00B776C0">
            <w:pPr>
              <w:jc w:val="both"/>
              <w:rPr>
                <w:rFonts w:cs="Tahoma"/>
                <w:lang w:val="en-US"/>
              </w:rPr>
            </w:pP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527FEE" w14:textId="77777777" w:rsidR="00B776C0" w:rsidRPr="00AF2E94" w:rsidRDefault="00B776C0" w:rsidP="00C254F2">
            <w:pPr>
              <w:rPr>
                <w:rFonts w:cs="Tahoma"/>
                <w:lang w:val="en-US"/>
              </w:rPr>
            </w:pPr>
            <w:r w:rsidRPr="00C254F2">
              <w:rPr>
                <w:rFonts w:cs="Tahoma"/>
                <w:bCs/>
                <w:lang w:val="en-US"/>
              </w:rPr>
              <w:t xml:space="preserve">Strengthen DQA component of RISS checklist </w:t>
            </w:r>
          </w:p>
        </w:tc>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02AEF2" w14:textId="77777777" w:rsidR="00B776C0" w:rsidRPr="00AF2E94" w:rsidRDefault="00B776C0" w:rsidP="00C254F2">
            <w:pPr>
              <w:rPr>
                <w:rFonts w:cs="Tahoma"/>
                <w:lang w:val="en-US"/>
              </w:rPr>
            </w:pPr>
            <w:r w:rsidRPr="00C254F2">
              <w:rPr>
                <w:rFonts w:cs="Tahoma"/>
                <w:bCs/>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FE3975" w14:textId="77777777" w:rsidR="00B776C0" w:rsidRPr="00AF2E94" w:rsidRDefault="00B776C0" w:rsidP="00B776C0">
            <w:pPr>
              <w:jc w:val="both"/>
              <w:rPr>
                <w:rFonts w:cs="Tahoma"/>
                <w:lang w:val="en-US"/>
              </w:rPr>
            </w:pPr>
            <w:r w:rsidRPr="00C254F2">
              <w:rPr>
                <w:rFonts w:cs="Tahoma"/>
                <w:bCs/>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EEF22F" w14:textId="77777777" w:rsidR="00B776C0" w:rsidRPr="00AF2E94" w:rsidRDefault="00B776C0" w:rsidP="00B776C0">
            <w:pPr>
              <w:jc w:val="both"/>
              <w:rPr>
                <w:rFonts w:cs="Tahoma"/>
                <w:lang w:val="en-US"/>
              </w:rPr>
            </w:pPr>
            <w:r w:rsidRPr="00C254F2">
              <w:rPr>
                <w:rFonts w:cs="Tahoma"/>
                <w:bCs/>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CD9CC9"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704AF33" w14:textId="77777777" w:rsidR="00B776C0" w:rsidRPr="00AF2E94" w:rsidRDefault="00B776C0" w:rsidP="00B776C0">
            <w:pPr>
              <w:jc w:val="both"/>
              <w:rPr>
                <w:rFonts w:cs="Tahoma"/>
                <w:lang w:val="en-US"/>
              </w:rPr>
            </w:pPr>
            <w:r w:rsidRPr="00AF2E94">
              <w:rPr>
                <w:rFonts w:cs="Tahoma"/>
                <w:lang w:val="en-US"/>
              </w:rPr>
              <w:t> </w:t>
            </w:r>
          </w:p>
        </w:tc>
        <w:tc>
          <w:tcPr>
            <w:tcW w:w="699" w:type="dxa"/>
            <w:gridSpan w:val="2"/>
            <w:vMerge w:val="restart"/>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69C20BBF"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4497E85"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878FE2"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A7833B" w14:textId="77777777" w:rsidR="00B776C0" w:rsidRPr="00AF2E94" w:rsidRDefault="00B776C0" w:rsidP="00B776C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6235C4"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B5770C"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A4CED8"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99FF2E3" w14:textId="77777777" w:rsidR="00B776C0" w:rsidRPr="00AF2E94" w:rsidRDefault="00B776C0" w:rsidP="00B776C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835ADB4"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E55B7EB"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7D9101"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30BD03" w14:textId="77777777" w:rsidR="00B776C0" w:rsidRPr="00AF2E94" w:rsidRDefault="00B776C0" w:rsidP="00B776C0">
            <w:pPr>
              <w:jc w:val="both"/>
              <w:rPr>
                <w:rFonts w:cs="Tahoma"/>
                <w:lang w:val="en-US"/>
              </w:rPr>
            </w:pPr>
            <w:r w:rsidRPr="00AF2E94">
              <w:rPr>
                <w:rFonts w:cs="Tahoma"/>
                <w:lang w:val="en-US"/>
              </w:rPr>
              <w:t> </w:t>
            </w:r>
          </w:p>
        </w:tc>
        <w:tc>
          <w:tcPr>
            <w:tcW w:w="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CFFA6D"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C6F560"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C02C2F"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6BC56B" w14:textId="77777777" w:rsidR="00B776C0" w:rsidRPr="00AF2E94" w:rsidRDefault="00B776C0" w:rsidP="00B776C0">
            <w:pPr>
              <w:jc w:val="both"/>
              <w:rPr>
                <w:rFonts w:cs="Tahoma"/>
                <w:lang w:val="en-US"/>
              </w:rPr>
            </w:pPr>
            <w:r w:rsidRPr="00AF2E94">
              <w:rPr>
                <w:rFonts w:cs="Tahoma"/>
                <w:lang w:val="en-US"/>
              </w:rPr>
              <w:t> </w:t>
            </w:r>
          </w:p>
        </w:tc>
        <w:tc>
          <w:tcPr>
            <w:tcW w:w="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815225"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3918BB"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A7675C2"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905351"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D91AFA" w14:textId="77777777" w:rsidR="00B776C0" w:rsidRPr="00AF2E94" w:rsidRDefault="00B776C0" w:rsidP="00B776C0">
            <w:pPr>
              <w:jc w:val="both"/>
              <w:rPr>
                <w:rFonts w:cs="Tahoma"/>
                <w:lang w:val="en-US"/>
              </w:rPr>
            </w:pPr>
            <w:r w:rsidRPr="00AF2E94">
              <w:rPr>
                <w:rFonts w:cs="Tahoma"/>
                <w:lang w:val="en-US"/>
              </w:rPr>
              <w:t> </w:t>
            </w:r>
          </w:p>
        </w:tc>
        <w:tc>
          <w:tcPr>
            <w:tcW w:w="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ECA66A" w14:textId="77777777" w:rsidR="00B776C0" w:rsidRPr="00AF2E94" w:rsidRDefault="00B776C0" w:rsidP="00B776C0">
            <w:pPr>
              <w:jc w:val="both"/>
              <w:rPr>
                <w:rFonts w:cs="Tahoma"/>
                <w:lang w:val="en-US"/>
              </w:rPr>
            </w:pPr>
            <w:r w:rsidRPr="00C254F2">
              <w:rPr>
                <w:rFonts w:cs="Tahoma"/>
                <w:bCs/>
                <w:lang w:val="en-US"/>
              </w:rPr>
              <w:t>National</w:t>
            </w:r>
          </w:p>
        </w:tc>
        <w:tc>
          <w:tcPr>
            <w:tcW w:w="1380"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7DD537C8" w14:textId="523C7827" w:rsidR="00B776C0" w:rsidRPr="00AF2E94" w:rsidRDefault="00AF2E94" w:rsidP="00B776C0">
            <w:pPr>
              <w:jc w:val="both"/>
              <w:rPr>
                <w:rFonts w:cs="Tahoma"/>
                <w:lang w:val="en-US"/>
              </w:rPr>
            </w:pPr>
            <w:r>
              <w:rPr>
                <w:rFonts w:cs="Tahoma"/>
                <w:bCs/>
                <w:lang w:val="en-US"/>
              </w:rPr>
              <w:t>NERICC Data Team</w:t>
            </w:r>
            <w:r w:rsidR="00B776C0" w:rsidRPr="00C254F2">
              <w:rPr>
                <w:rFonts w:cs="Tahoma"/>
                <w:bCs/>
                <w:lang w:val="en-US"/>
              </w:rPr>
              <w:t xml:space="preserve"> </w:t>
            </w:r>
          </w:p>
        </w:tc>
      </w:tr>
      <w:tr w:rsidR="00C201A0" w:rsidRPr="00B776C0" w14:paraId="66CE61BA" w14:textId="77777777" w:rsidTr="00957AA9">
        <w:trPr>
          <w:gridAfter w:val="1"/>
          <w:wAfter w:w="21" w:type="dxa"/>
          <w:trHeight w:val="452"/>
        </w:trPr>
        <w:tc>
          <w:tcPr>
            <w:tcW w:w="407"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B40FA3" w14:textId="77777777" w:rsidR="00B776C0" w:rsidRPr="00B776C0" w:rsidRDefault="00B776C0" w:rsidP="00B776C0">
            <w:pPr>
              <w:jc w:val="both"/>
              <w:rPr>
                <w:rFonts w:cs="Tahoma"/>
                <w:lang w:val="en-US"/>
              </w:rPr>
            </w:pPr>
            <w:r w:rsidRPr="00B776C0">
              <w:rPr>
                <w:rFonts w:cs="Tahoma"/>
                <w:b/>
                <w:bCs/>
                <w:lang w:val="en-US"/>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89FAE" w14:textId="77777777" w:rsidR="00B776C0" w:rsidRPr="00AF2E94" w:rsidRDefault="00B776C0" w:rsidP="00B776C0">
            <w:pPr>
              <w:jc w:val="both"/>
              <w:rPr>
                <w:rFonts w:cs="Tahoma"/>
                <w:lang w:val="en-US"/>
              </w:rPr>
            </w:pPr>
          </w:p>
        </w:tc>
        <w:tc>
          <w:tcPr>
            <w:tcW w:w="1520" w:type="dxa"/>
            <w:vMerge/>
            <w:tcBorders>
              <w:top w:val="single" w:sz="4" w:space="0" w:color="000000"/>
              <w:left w:val="single" w:sz="4" w:space="0" w:color="000000"/>
              <w:bottom w:val="single" w:sz="4" w:space="0" w:color="000000"/>
              <w:right w:val="single" w:sz="4" w:space="0" w:color="000000"/>
            </w:tcBorders>
            <w:hideMark/>
          </w:tcPr>
          <w:p w14:paraId="4AA2AA48" w14:textId="77777777" w:rsidR="00B776C0" w:rsidRPr="00AF2E94" w:rsidRDefault="00B776C0" w:rsidP="00C254F2">
            <w:pPr>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hideMark/>
          </w:tcPr>
          <w:p w14:paraId="5D6B5E5A" w14:textId="77777777" w:rsidR="00B776C0" w:rsidRPr="00AF2E94" w:rsidRDefault="00B776C0" w:rsidP="00C254F2">
            <w:pPr>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F867F"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7B43E"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A7CF9"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93D1E" w14:textId="77777777" w:rsidR="00B776C0" w:rsidRPr="00AF2E94" w:rsidRDefault="00B776C0" w:rsidP="00B776C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8A6783"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1EE99"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B2D8A"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EC553"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D4D1D9"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363BA"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58DA4"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67B9D4"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50A70C"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255790"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9D3834"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21DB3"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A2AC7"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07EA76"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BA865D"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15AEE"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A1854"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42D61"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D9410"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62201" w14:textId="77777777" w:rsidR="00B776C0" w:rsidRPr="00AF2E94"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331F8" w14:textId="77777777" w:rsidR="00B776C0" w:rsidRPr="00AF2E94" w:rsidRDefault="00B776C0" w:rsidP="00B776C0">
            <w:pPr>
              <w:jc w:val="both"/>
              <w:rPr>
                <w:rFonts w:cs="Tahoma"/>
                <w:lang w:val="en-US"/>
              </w:rPr>
            </w:pPr>
          </w:p>
        </w:tc>
        <w:tc>
          <w:tcPr>
            <w:tcW w:w="856" w:type="dxa"/>
            <w:gridSpan w:val="2"/>
            <w:vMerge/>
            <w:tcBorders>
              <w:top w:val="single" w:sz="4" w:space="0" w:color="000000"/>
              <w:left w:val="single" w:sz="4" w:space="0" w:color="000000"/>
              <w:bottom w:val="single" w:sz="4" w:space="0" w:color="000000"/>
              <w:right w:val="single" w:sz="4" w:space="0" w:color="000000"/>
            </w:tcBorders>
            <w:vAlign w:val="center"/>
            <w:hideMark/>
          </w:tcPr>
          <w:p w14:paraId="6F70B402" w14:textId="77777777" w:rsidR="00B776C0" w:rsidRPr="00AF2E94" w:rsidRDefault="00B776C0" w:rsidP="00B776C0">
            <w:pPr>
              <w:jc w:val="both"/>
              <w:rPr>
                <w:rFonts w:cs="Tahoma"/>
                <w:lang w:val="en-US"/>
              </w:rPr>
            </w:pPr>
          </w:p>
        </w:tc>
        <w:tc>
          <w:tcPr>
            <w:tcW w:w="1380" w:type="dxa"/>
            <w:gridSpan w:val="2"/>
            <w:vMerge/>
            <w:tcBorders>
              <w:top w:val="single" w:sz="4" w:space="0" w:color="000000"/>
              <w:left w:val="single" w:sz="4" w:space="0" w:color="000000"/>
              <w:bottom w:val="single" w:sz="4" w:space="0" w:color="000000"/>
              <w:right w:val="single" w:sz="8" w:space="0" w:color="000000"/>
            </w:tcBorders>
            <w:vAlign w:val="center"/>
            <w:hideMark/>
          </w:tcPr>
          <w:p w14:paraId="51B6A46A" w14:textId="77777777" w:rsidR="00B776C0" w:rsidRPr="00AF2E94" w:rsidRDefault="00B776C0" w:rsidP="00B776C0">
            <w:pPr>
              <w:jc w:val="both"/>
              <w:rPr>
                <w:rFonts w:cs="Tahoma"/>
                <w:lang w:val="en-US"/>
              </w:rPr>
            </w:pPr>
          </w:p>
        </w:tc>
      </w:tr>
      <w:tr w:rsidR="00C201A0" w:rsidRPr="00B776C0" w14:paraId="33131F44" w14:textId="77777777" w:rsidTr="00957AA9">
        <w:trPr>
          <w:gridAfter w:val="1"/>
          <w:wAfter w:w="21" w:type="dxa"/>
          <w:trHeight w:val="452"/>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16881A01"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A4E62" w14:textId="77777777" w:rsidR="00B776C0" w:rsidRPr="00AF2E94" w:rsidRDefault="00B776C0" w:rsidP="00B776C0">
            <w:pPr>
              <w:jc w:val="both"/>
              <w:rPr>
                <w:rFonts w:cs="Tahoma"/>
                <w:lang w:val="en-US"/>
              </w:rPr>
            </w:pP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97E0461" w14:textId="77777777" w:rsidR="00B776C0" w:rsidRPr="00AF2E94" w:rsidRDefault="00B776C0" w:rsidP="00C254F2">
            <w:pPr>
              <w:rPr>
                <w:rFonts w:cs="Tahoma"/>
                <w:lang w:val="en-US"/>
              </w:rPr>
            </w:pPr>
            <w:r w:rsidRPr="00C254F2">
              <w:rPr>
                <w:rFonts w:cs="Tahoma"/>
                <w:bCs/>
                <w:lang w:val="en-US"/>
              </w:rPr>
              <w:t>Ensure states and LGAs use revised ODK for RISS</w:t>
            </w:r>
          </w:p>
        </w:tc>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7AE3F8" w14:textId="77777777" w:rsidR="00B776C0" w:rsidRPr="00AF2E94" w:rsidRDefault="00B776C0" w:rsidP="00C254F2">
            <w:pPr>
              <w:rPr>
                <w:rFonts w:cs="Tahoma"/>
                <w:lang w:val="en-US"/>
              </w:rPr>
            </w:pPr>
            <w:r w:rsidRPr="00C254F2">
              <w:rPr>
                <w:rFonts w:cs="Tahoma"/>
                <w:bCs/>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8855B1" w14:textId="77777777" w:rsidR="00B776C0" w:rsidRPr="00AF2E94" w:rsidRDefault="00B776C0" w:rsidP="00B776C0">
            <w:pPr>
              <w:jc w:val="both"/>
              <w:rPr>
                <w:rFonts w:cs="Tahoma"/>
                <w:lang w:val="en-US"/>
              </w:rPr>
            </w:pPr>
            <w:r w:rsidRPr="00C254F2">
              <w:rPr>
                <w:rFonts w:cs="Tahoma"/>
                <w:bCs/>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4C54C6" w14:textId="77777777" w:rsidR="00B776C0" w:rsidRPr="00AF2E94" w:rsidRDefault="00B776C0" w:rsidP="00B776C0">
            <w:pPr>
              <w:jc w:val="both"/>
              <w:rPr>
                <w:rFonts w:cs="Tahoma"/>
                <w:lang w:val="en-US"/>
              </w:rPr>
            </w:pPr>
            <w:r w:rsidRPr="00C254F2">
              <w:rPr>
                <w:rFonts w:cs="Tahoma"/>
                <w:bCs/>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5CF1DD"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B7A57E"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54B66D" w14:textId="77777777" w:rsidR="00B776C0" w:rsidRPr="00AF2E94" w:rsidRDefault="00B776C0" w:rsidP="00B776C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7E763EA"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F0EC90"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2FB02103"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EF3B9F" w14:textId="77777777" w:rsidR="00B776C0" w:rsidRPr="00AF2E94" w:rsidRDefault="00B776C0" w:rsidP="00B776C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CEF9D5"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534D9F"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D5C6AB"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337C43" w14:textId="77777777" w:rsidR="00B776C0" w:rsidRPr="00AF2E94" w:rsidRDefault="00B776C0" w:rsidP="00B776C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3316FE"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405E378"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0F43A39"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6A8F6D" w14:textId="77777777" w:rsidR="00B776C0" w:rsidRPr="00AF2E94" w:rsidRDefault="00B776C0" w:rsidP="00B776C0">
            <w:pPr>
              <w:jc w:val="both"/>
              <w:rPr>
                <w:rFonts w:cs="Tahoma"/>
                <w:lang w:val="en-US"/>
              </w:rPr>
            </w:pPr>
            <w:r w:rsidRPr="00AF2E94">
              <w:rPr>
                <w:rFonts w:cs="Tahoma"/>
                <w:lang w:val="en-US"/>
              </w:rPr>
              <w:t> </w:t>
            </w:r>
          </w:p>
        </w:tc>
        <w:tc>
          <w:tcPr>
            <w:tcW w:w="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70CFF98"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B6507F"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3AEFA6"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08B980" w14:textId="77777777" w:rsidR="00B776C0" w:rsidRPr="00AF2E94" w:rsidRDefault="00B776C0" w:rsidP="00B776C0">
            <w:pPr>
              <w:jc w:val="both"/>
              <w:rPr>
                <w:rFonts w:cs="Tahoma"/>
                <w:lang w:val="en-US"/>
              </w:rPr>
            </w:pPr>
            <w:r w:rsidRPr="00AF2E94">
              <w:rPr>
                <w:rFonts w:cs="Tahoma"/>
                <w:lang w:val="en-US"/>
              </w:rPr>
              <w:t> </w:t>
            </w:r>
          </w:p>
        </w:tc>
        <w:tc>
          <w:tcPr>
            <w:tcW w:w="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C149A0"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326F24" w14:textId="77777777" w:rsidR="00B776C0" w:rsidRPr="00AF2E94" w:rsidRDefault="00B776C0" w:rsidP="00B776C0">
            <w:pPr>
              <w:jc w:val="both"/>
              <w:rPr>
                <w:rFonts w:cs="Tahoma"/>
                <w:lang w:val="en-US"/>
              </w:rPr>
            </w:pPr>
            <w:r w:rsidRPr="00AF2E94">
              <w:rPr>
                <w:rFonts w:cs="Tahoma"/>
                <w:lang w:val="en-US"/>
              </w:rPr>
              <w:t> </w:t>
            </w:r>
          </w:p>
        </w:tc>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9DEA732" w14:textId="77777777" w:rsidR="00B776C0" w:rsidRPr="00AF2E94" w:rsidRDefault="00B776C0" w:rsidP="00B776C0">
            <w:pPr>
              <w:jc w:val="both"/>
              <w:rPr>
                <w:rFonts w:cs="Tahoma"/>
                <w:lang w:val="en-US"/>
              </w:rPr>
            </w:pPr>
            <w:r w:rsidRPr="00AF2E94">
              <w:rPr>
                <w:rFonts w:cs="Tahoma"/>
                <w:lang w:val="en-US"/>
              </w:rPr>
              <w:t> </w:t>
            </w:r>
          </w:p>
        </w:tc>
        <w:tc>
          <w:tcPr>
            <w:tcW w:w="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C11164" w14:textId="77777777" w:rsidR="00B776C0" w:rsidRPr="00AF2E94" w:rsidRDefault="00B776C0" w:rsidP="00B776C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C4F635" w14:textId="77777777" w:rsidR="00B776C0" w:rsidRPr="00AF2E94" w:rsidRDefault="00B776C0" w:rsidP="00B776C0">
            <w:pPr>
              <w:jc w:val="both"/>
              <w:rPr>
                <w:rFonts w:cs="Tahoma"/>
                <w:lang w:val="en-US"/>
              </w:rPr>
            </w:pPr>
            <w:r w:rsidRPr="00AF2E94">
              <w:rPr>
                <w:rFonts w:cs="Tahoma"/>
                <w:lang w:val="en-US"/>
              </w:rPr>
              <w:t> </w:t>
            </w:r>
          </w:p>
        </w:tc>
        <w:tc>
          <w:tcPr>
            <w:tcW w:w="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92610AA" w14:textId="77777777" w:rsidR="00B776C0" w:rsidRPr="00AF2E94" w:rsidRDefault="00B776C0" w:rsidP="00B776C0">
            <w:pPr>
              <w:jc w:val="both"/>
              <w:rPr>
                <w:rFonts w:cs="Tahoma"/>
                <w:lang w:val="en-US"/>
              </w:rPr>
            </w:pPr>
            <w:r w:rsidRPr="00C254F2">
              <w:rPr>
                <w:rFonts w:cs="Tahoma"/>
                <w:bCs/>
                <w:lang w:val="en-US"/>
              </w:rPr>
              <w:t>National and State </w:t>
            </w:r>
          </w:p>
        </w:tc>
        <w:tc>
          <w:tcPr>
            <w:tcW w:w="1380"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45A398E" w14:textId="77777777" w:rsidR="00B776C0" w:rsidRPr="00AF2E94" w:rsidRDefault="00B776C0" w:rsidP="00B776C0">
            <w:pPr>
              <w:jc w:val="both"/>
              <w:rPr>
                <w:rFonts w:cs="Tahoma"/>
                <w:lang w:val="en-US"/>
              </w:rPr>
            </w:pPr>
            <w:r w:rsidRPr="00C254F2">
              <w:rPr>
                <w:rFonts w:cs="Tahoma"/>
                <w:bCs/>
                <w:lang w:val="en-US"/>
              </w:rPr>
              <w:t>PM NERICC/</w:t>
            </w:r>
          </w:p>
          <w:p w14:paraId="345EC75E" w14:textId="74DA4DE6" w:rsidR="00B776C0" w:rsidRPr="00AF2E94" w:rsidRDefault="00AF2E94" w:rsidP="00B776C0">
            <w:pPr>
              <w:jc w:val="both"/>
              <w:rPr>
                <w:rFonts w:cs="Tahoma"/>
                <w:lang w:val="en-US"/>
              </w:rPr>
            </w:pPr>
            <w:r>
              <w:rPr>
                <w:rFonts w:cs="Tahoma"/>
                <w:bCs/>
                <w:lang w:val="en-US"/>
              </w:rPr>
              <w:t>Head of PRS</w:t>
            </w:r>
          </w:p>
        </w:tc>
      </w:tr>
      <w:tr w:rsidR="00C201A0" w:rsidRPr="00B776C0" w14:paraId="06D619D9" w14:textId="77777777" w:rsidTr="00957AA9">
        <w:trPr>
          <w:gridAfter w:val="1"/>
          <w:wAfter w:w="21" w:type="dxa"/>
          <w:trHeight w:val="1104"/>
        </w:trPr>
        <w:tc>
          <w:tcPr>
            <w:tcW w:w="4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A33D6E" w14:textId="77777777" w:rsidR="00B776C0" w:rsidRPr="00B776C0" w:rsidRDefault="00B776C0" w:rsidP="00B776C0">
            <w:pPr>
              <w:jc w:val="both"/>
              <w:rPr>
                <w:rFonts w:cs="Tahoma"/>
                <w:lang w:val="en-US"/>
              </w:rPr>
            </w:pPr>
            <w:r w:rsidRPr="00B776C0">
              <w:rPr>
                <w:rFonts w:cs="Tahoma"/>
                <w:b/>
                <w:bCs/>
                <w:lang w:val="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89AF9" w14:textId="77777777" w:rsidR="00B776C0" w:rsidRPr="00B776C0" w:rsidRDefault="00B776C0" w:rsidP="00B776C0">
            <w:pPr>
              <w:jc w:val="both"/>
              <w:rPr>
                <w:rFonts w:cs="Tahoma"/>
                <w:lang w:val="en-US"/>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14:paraId="11DE1F99"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EDB98"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EB13BC"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60F202"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100FC"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F773E"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8E9277"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5AC56"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10F32"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0D498"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8A67B"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79FAB"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51493"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320C0"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EC14F4"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CBF1E"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6C99A6"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F2E2D"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B4904"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1D0208"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3D61B"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9A48D"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A676C"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E8EE6"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6CE046"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E4CBA6"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5808F" w14:textId="77777777" w:rsidR="00B776C0" w:rsidRPr="00B776C0" w:rsidRDefault="00B776C0" w:rsidP="00B776C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1E577" w14:textId="77777777" w:rsidR="00B776C0" w:rsidRPr="00B776C0" w:rsidRDefault="00B776C0" w:rsidP="00B776C0">
            <w:pPr>
              <w:jc w:val="both"/>
              <w:rPr>
                <w:rFonts w:cs="Tahoma"/>
                <w:lang w:val="en-US"/>
              </w:rPr>
            </w:pPr>
          </w:p>
        </w:tc>
        <w:tc>
          <w:tcPr>
            <w:tcW w:w="856" w:type="dxa"/>
            <w:gridSpan w:val="2"/>
            <w:vMerge/>
            <w:tcBorders>
              <w:top w:val="single" w:sz="4" w:space="0" w:color="000000"/>
              <w:left w:val="single" w:sz="4" w:space="0" w:color="000000"/>
              <w:bottom w:val="single" w:sz="4" w:space="0" w:color="000000"/>
              <w:right w:val="single" w:sz="4" w:space="0" w:color="000000"/>
            </w:tcBorders>
            <w:vAlign w:val="center"/>
            <w:hideMark/>
          </w:tcPr>
          <w:p w14:paraId="7ACCAED7" w14:textId="77777777" w:rsidR="00B776C0" w:rsidRPr="00B776C0" w:rsidRDefault="00B776C0" w:rsidP="00B776C0">
            <w:pPr>
              <w:jc w:val="both"/>
              <w:rPr>
                <w:rFonts w:cs="Tahoma"/>
                <w:lang w:val="en-US"/>
              </w:rPr>
            </w:pPr>
          </w:p>
        </w:tc>
        <w:tc>
          <w:tcPr>
            <w:tcW w:w="1380" w:type="dxa"/>
            <w:gridSpan w:val="2"/>
            <w:vMerge/>
            <w:tcBorders>
              <w:top w:val="single" w:sz="4" w:space="0" w:color="000000"/>
              <w:left w:val="single" w:sz="4" w:space="0" w:color="000000"/>
              <w:bottom w:val="single" w:sz="4" w:space="0" w:color="000000"/>
              <w:right w:val="single" w:sz="8" w:space="0" w:color="000000"/>
            </w:tcBorders>
            <w:vAlign w:val="center"/>
            <w:hideMark/>
          </w:tcPr>
          <w:p w14:paraId="195C592F" w14:textId="77777777" w:rsidR="00B776C0" w:rsidRPr="00B776C0" w:rsidRDefault="00B776C0" w:rsidP="00B776C0">
            <w:pPr>
              <w:jc w:val="both"/>
              <w:rPr>
                <w:rFonts w:cs="Tahoma"/>
                <w:lang w:val="en-US"/>
              </w:rPr>
            </w:pPr>
          </w:p>
        </w:tc>
      </w:tr>
    </w:tbl>
    <w:p w14:paraId="13EAB8E1" w14:textId="540D9809" w:rsidR="006F66EB" w:rsidRDefault="006F66EB" w:rsidP="00C254F2">
      <w:pPr>
        <w:jc w:val="both"/>
        <w:rPr>
          <w:rFonts w:cs="Tahoma"/>
        </w:rPr>
      </w:pPr>
    </w:p>
    <w:tbl>
      <w:tblPr>
        <w:tblW w:w="15351" w:type="dxa"/>
        <w:tblCellMar>
          <w:left w:w="0" w:type="dxa"/>
          <w:right w:w="0" w:type="dxa"/>
        </w:tblCellMar>
        <w:tblLook w:val="0600" w:firstRow="0" w:lastRow="0" w:firstColumn="0" w:lastColumn="0" w:noHBand="1" w:noVBand="1"/>
      </w:tblPr>
      <w:tblGrid>
        <w:gridCol w:w="390"/>
        <w:gridCol w:w="1584"/>
        <w:gridCol w:w="1524"/>
        <w:gridCol w:w="339"/>
        <w:gridCol w:w="339"/>
        <w:gridCol w:w="340"/>
        <w:gridCol w:w="339"/>
        <w:gridCol w:w="339"/>
        <w:gridCol w:w="339"/>
        <w:gridCol w:w="340"/>
        <w:gridCol w:w="339"/>
        <w:gridCol w:w="339"/>
        <w:gridCol w:w="339"/>
        <w:gridCol w:w="339"/>
        <w:gridCol w:w="16"/>
        <w:gridCol w:w="323"/>
        <w:gridCol w:w="339"/>
        <w:gridCol w:w="339"/>
        <w:gridCol w:w="341"/>
        <w:gridCol w:w="349"/>
        <w:gridCol w:w="357"/>
        <w:gridCol w:w="349"/>
        <w:gridCol w:w="351"/>
        <w:gridCol w:w="349"/>
        <w:gridCol w:w="357"/>
        <w:gridCol w:w="349"/>
        <w:gridCol w:w="351"/>
        <w:gridCol w:w="349"/>
        <w:gridCol w:w="357"/>
        <w:gridCol w:w="349"/>
        <w:gridCol w:w="339"/>
        <w:gridCol w:w="9"/>
        <w:gridCol w:w="1143"/>
        <w:gridCol w:w="11"/>
        <w:gridCol w:w="1363"/>
        <w:gridCol w:w="32"/>
      </w:tblGrid>
      <w:tr w:rsidR="005D6B08" w:rsidRPr="00EA21B0" w14:paraId="51027E11" w14:textId="77777777" w:rsidTr="00C254F2">
        <w:trPr>
          <w:trHeight w:val="340"/>
        </w:trPr>
        <w:tc>
          <w:tcPr>
            <w:tcW w:w="391"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E78D42" w14:textId="77777777" w:rsidR="005D6B08" w:rsidRPr="00EA21B0" w:rsidRDefault="005D6B08" w:rsidP="005D6B08">
            <w:pPr>
              <w:jc w:val="both"/>
              <w:rPr>
                <w:rFonts w:cs="Tahoma"/>
                <w:lang w:val="en-US"/>
              </w:rPr>
            </w:pPr>
            <w:r w:rsidRPr="00EA21B0">
              <w:rPr>
                <w:rFonts w:cs="Tahoma"/>
                <w:b/>
                <w:bCs/>
                <w:lang w:val="en-US"/>
              </w:rPr>
              <w:t>S/N</w:t>
            </w:r>
          </w:p>
        </w:tc>
        <w:tc>
          <w:tcPr>
            <w:tcW w:w="1587"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231683" w14:textId="75EB79AC" w:rsidR="005D6B08" w:rsidRPr="00EA21B0" w:rsidRDefault="005D6B08" w:rsidP="005D6B08">
            <w:pPr>
              <w:jc w:val="both"/>
              <w:rPr>
                <w:rFonts w:cs="Tahoma"/>
                <w:lang w:val="en-US"/>
              </w:rPr>
            </w:pPr>
            <w:r w:rsidRPr="00C31627">
              <w:rPr>
                <w:rFonts w:cs="Tahoma"/>
                <w:b/>
                <w:bCs/>
                <w:lang w:val="en-US"/>
              </w:rPr>
              <w:t>Activity</w:t>
            </w:r>
          </w:p>
        </w:tc>
        <w:tc>
          <w:tcPr>
            <w:tcW w:w="152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236AE4" w14:textId="65A7A4E8" w:rsidR="005D6B08" w:rsidRPr="00EA21B0" w:rsidRDefault="005D6B08" w:rsidP="005D6B08">
            <w:pPr>
              <w:jc w:val="both"/>
              <w:rPr>
                <w:rFonts w:cs="Tahoma"/>
                <w:lang w:val="en-US"/>
              </w:rPr>
            </w:pPr>
            <w:r w:rsidRPr="00C31627">
              <w:rPr>
                <w:rFonts w:cs="Tahoma"/>
                <w:b/>
                <w:bCs/>
                <w:lang w:val="en-US"/>
              </w:rPr>
              <w:t>Task</w:t>
            </w:r>
          </w:p>
        </w:tc>
        <w:tc>
          <w:tcPr>
            <w:tcW w:w="9304" w:type="dxa"/>
            <w:gridSpan w:val="29"/>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C89BB9" w14:textId="77777777" w:rsidR="005D6B08" w:rsidRPr="00EA21B0" w:rsidRDefault="005D6B08" w:rsidP="005D6B08">
            <w:pPr>
              <w:jc w:val="both"/>
              <w:rPr>
                <w:rFonts w:cs="Tahoma"/>
                <w:lang w:val="en-US"/>
              </w:rPr>
            </w:pPr>
            <w:r w:rsidRPr="00EA21B0">
              <w:rPr>
                <w:rFonts w:cs="Tahoma"/>
                <w:b/>
                <w:bCs/>
                <w:lang w:val="en-US"/>
              </w:rPr>
              <w:t>Timeline</w:t>
            </w:r>
          </w:p>
        </w:tc>
        <w:tc>
          <w:tcPr>
            <w:tcW w:w="1155" w:type="dxa"/>
            <w:gridSpan w:val="2"/>
            <w:vMerge w:val="restart"/>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hideMark/>
          </w:tcPr>
          <w:p w14:paraId="770ADB73" w14:textId="6A51C4D0" w:rsidR="005D6B08" w:rsidRPr="00EA21B0" w:rsidRDefault="005D6B08">
            <w:pPr>
              <w:jc w:val="both"/>
              <w:rPr>
                <w:rFonts w:cs="Tahoma"/>
                <w:lang w:val="en-US"/>
              </w:rPr>
            </w:pPr>
            <w:r w:rsidRPr="00EA21B0">
              <w:rPr>
                <w:rFonts w:cs="Tahoma"/>
                <w:b/>
                <w:bCs/>
                <w:lang w:val="en-US"/>
              </w:rPr>
              <w:t xml:space="preserve">Level </w:t>
            </w:r>
          </w:p>
        </w:tc>
        <w:tc>
          <w:tcPr>
            <w:tcW w:w="1389" w:type="dxa"/>
            <w:gridSpan w:val="2"/>
            <w:vMerge w:val="restart"/>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hideMark/>
          </w:tcPr>
          <w:p w14:paraId="7691C369" w14:textId="6D95DADF" w:rsidR="005D6B08" w:rsidRPr="00EA21B0" w:rsidRDefault="005D6B08">
            <w:pPr>
              <w:jc w:val="both"/>
              <w:rPr>
                <w:rFonts w:cs="Tahoma"/>
                <w:lang w:val="en-US"/>
              </w:rPr>
            </w:pPr>
            <w:r w:rsidRPr="00EA21B0">
              <w:rPr>
                <w:rFonts w:cs="Tahoma"/>
                <w:b/>
                <w:bCs/>
                <w:lang w:val="en-US"/>
              </w:rPr>
              <w:t>R</w:t>
            </w:r>
            <w:r>
              <w:rPr>
                <w:rFonts w:cs="Tahoma"/>
                <w:b/>
                <w:bCs/>
                <w:lang w:val="en-US"/>
              </w:rPr>
              <w:t>. P</w:t>
            </w:r>
            <w:r w:rsidRPr="00EA21B0">
              <w:rPr>
                <w:rFonts w:cs="Tahoma"/>
                <w:b/>
                <w:bCs/>
                <w:lang w:val="en-US"/>
              </w:rPr>
              <w:t>erson</w:t>
            </w:r>
          </w:p>
        </w:tc>
      </w:tr>
      <w:tr w:rsidR="00957AA9" w:rsidRPr="00EA21B0" w14:paraId="056C0773" w14:textId="77777777" w:rsidTr="00957AA9">
        <w:trPr>
          <w:trHeight w:val="62"/>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67AB33CE" w14:textId="77777777" w:rsidR="00EA21B0" w:rsidRPr="00EA21B0" w:rsidRDefault="00EA21B0" w:rsidP="00EA21B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2DEF59AD" w14:textId="77777777" w:rsidR="00EA21B0" w:rsidRPr="00EA21B0" w:rsidRDefault="00EA21B0" w:rsidP="00EA21B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525014A5" w14:textId="77777777" w:rsidR="00EA21B0" w:rsidRPr="00EA21B0" w:rsidRDefault="00EA21B0" w:rsidP="00EA21B0">
            <w:pPr>
              <w:jc w:val="both"/>
              <w:rPr>
                <w:rFonts w:cs="Tahoma"/>
                <w:lang w:val="en-US"/>
              </w:rPr>
            </w:pPr>
          </w:p>
        </w:tc>
        <w:tc>
          <w:tcPr>
            <w:tcW w:w="10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34CCC4" w14:textId="77777777" w:rsidR="00EA21B0" w:rsidRPr="00EA21B0" w:rsidRDefault="00EA21B0" w:rsidP="00EA21B0">
            <w:pPr>
              <w:jc w:val="both"/>
              <w:rPr>
                <w:rFonts w:cs="Tahoma"/>
                <w:lang w:val="en-US"/>
              </w:rPr>
            </w:pPr>
            <w:r w:rsidRPr="00EA21B0">
              <w:rPr>
                <w:rFonts w:cs="Tahoma"/>
                <w:b/>
                <w:bCs/>
                <w:lang w:val="en-US"/>
              </w:rPr>
              <w:t>Jul-19</w:t>
            </w:r>
          </w:p>
        </w:tc>
        <w:tc>
          <w:tcPr>
            <w:tcW w:w="1357"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5A05857" w14:textId="77777777" w:rsidR="00EA21B0" w:rsidRPr="00EA21B0" w:rsidRDefault="00EA21B0" w:rsidP="00EA21B0">
            <w:pPr>
              <w:jc w:val="both"/>
              <w:rPr>
                <w:rFonts w:cs="Tahoma"/>
                <w:lang w:val="en-US"/>
              </w:rPr>
            </w:pPr>
            <w:r w:rsidRPr="00EA21B0">
              <w:rPr>
                <w:rFonts w:cs="Tahoma"/>
                <w:b/>
                <w:bCs/>
                <w:lang w:val="en-US"/>
              </w:rPr>
              <w:t>Aug-19</w:t>
            </w:r>
          </w:p>
        </w:tc>
        <w:tc>
          <w:tcPr>
            <w:tcW w:w="1372" w:type="dxa"/>
            <w:gridSpan w:val="5"/>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369D2FA" w14:textId="77777777" w:rsidR="00EA21B0" w:rsidRPr="00EA21B0" w:rsidRDefault="00EA21B0" w:rsidP="00EA21B0">
            <w:pPr>
              <w:jc w:val="both"/>
              <w:rPr>
                <w:rFonts w:cs="Tahoma"/>
                <w:lang w:val="en-US"/>
              </w:rPr>
            </w:pPr>
            <w:r w:rsidRPr="00EA21B0">
              <w:rPr>
                <w:rFonts w:cs="Tahoma"/>
                <w:b/>
                <w:bCs/>
                <w:lang w:val="en-US"/>
              </w:rPr>
              <w:t>Sep-19</w:t>
            </w:r>
          </w:p>
        </w:tc>
        <w:tc>
          <w:tcPr>
            <w:tcW w:w="1342"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DCFA4B2" w14:textId="77777777" w:rsidR="00EA21B0" w:rsidRPr="00EA21B0" w:rsidRDefault="00EA21B0" w:rsidP="00EA21B0">
            <w:pPr>
              <w:jc w:val="both"/>
              <w:rPr>
                <w:rFonts w:cs="Tahoma"/>
                <w:lang w:val="en-US"/>
              </w:rPr>
            </w:pPr>
            <w:r w:rsidRPr="00EA21B0">
              <w:rPr>
                <w:rFonts w:cs="Tahoma"/>
                <w:b/>
                <w:bCs/>
                <w:lang w:val="en-US"/>
              </w:rPr>
              <w:t>Oct-19</w:t>
            </w:r>
          </w:p>
        </w:tc>
        <w:tc>
          <w:tcPr>
            <w:tcW w:w="1406"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51EE45BC" w14:textId="77777777" w:rsidR="00EA21B0" w:rsidRPr="00EA21B0" w:rsidRDefault="00EA21B0" w:rsidP="00EA21B0">
            <w:pPr>
              <w:jc w:val="both"/>
              <w:rPr>
                <w:rFonts w:cs="Tahoma"/>
                <w:lang w:val="en-US"/>
              </w:rPr>
            </w:pPr>
            <w:r w:rsidRPr="00EA21B0">
              <w:rPr>
                <w:rFonts w:cs="Tahoma"/>
                <w:b/>
                <w:bCs/>
                <w:lang w:val="en-US"/>
              </w:rPr>
              <w:t>Nov-19</w:t>
            </w:r>
          </w:p>
        </w:tc>
        <w:tc>
          <w:tcPr>
            <w:tcW w:w="1406"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CF62DEA" w14:textId="77777777" w:rsidR="00EA21B0" w:rsidRPr="00EA21B0" w:rsidRDefault="00EA21B0" w:rsidP="00EA21B0">
            <w:pPr>
              <w:jc w:val="both"/>
              <w:rPr>
                <w:rFonts w:cs="Tahoma"/>
                <w:lang w:val="en-US"/>
              </w:rPr>
            </w:pPr>
            <w:r w:rsidRPr="00EA21B0">
              <w:rPr>
                <w:rFonts w:cs="Tahoma"/>
                <w:b/>
                <w:bCs/>
                <w:lang w:val="en-US"/>
              </w:rPr>
              <w:t>Dec-19</w:t>
            </w:r>
          </w:p>
        </w:tc>
        <w:tc>
          <w:tcPr>
            <w:tcW w:w="1400" w:type="dxa"/>
            <w:gridSpan w:val="5"/>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4B4C4412" w14:textId="77777777" w:rsidR="00EA21B0" w:rsidRPr="00EA21B0" w:rsidRDefault="00EA21B0" w:rsidP="00EA21B0">
            <w:pPr>
              <w:jc w:val="both"/>
              <w:rPr>
                <w:rFonts w:cs="Tahoma"/>
                <w:lang w:val="en-US"/>
              </w:rPr>
            </w:pPr>
            <w:r w:rsidRPr="00EA21B0">
              <w:rPr>
                <w:rFonts w:cs="Tahoma"/>
                <w:b/>
                <w:bCs/>
                <w:lang w:val="en-US"/>
              </w:rPr>
              <w:t>Jan-20</w:t>
            </w:r>
          </w:p>
        </w:tc>
        <w:tc>
          <w:tcPr>
            <w:tcW w:w="0" w:type="auto"/>
            <w:gridSpan w:val="2"/>
            <w:vMerge/>
            <w:tcBorders>
              <w:top w:val="single" w:sz="8" w:space="0" w:color="000000"/>
              <w:left w:val="single" w:sz="4" w:space="0" w:color="000000"/>
              <w:bottom w:val="nil"/>
              <w:right w:val="single" w:sz="4" w:space="0" w:color="000000"/>
            </w:tcBorders>
            <w:vAlign w:val="center"/>
            <w:hideMark/>
          </w:tcPr>
          <w:p w14:paraId="47DC4D1E" w14:textId="77777777" w:rsidR="00EA21B0" w:rsidRPr="00EA21B0" w:rsidRDefault="00EA21B0" w:rsidP="00EA21B0">
            <w:pPr>
              <w:jc w:val="both"/>
              <w:rPr>
                <w:rFonts w:cs="Tahoma"/>
                <w:lang w:val="en-US"/>
              </w:rPr>
            </w:pPr>
          </w:p>
        </w:tc>
        <w:tc>
          <w:tcPr>
            <w:tcW w:w="0" w:type="auto"/>
            <w:gridSpan w:val="2"/>
            <w:vMerge/>
            <w:tcBorders>
              <w:top w:val="single" w:sz="8" w:space="0" w:color="000000"/>
              <w:left w:val="single" w:sz="4" w:space="0" w:color="000000"/>
              <w:bottom w:val="nil"/>
              <w:right w:val="single" w:sz="8" w:space="0" w:color="000000"/>
            </w:tcBorders>
            <w:vAlign w:val="center"/>
            <w:hideMark/>
          </w:tcPr>
          <w:p w14:paraId="698744EC" w14:textId="77777777" w:rsidR="00EA21B0" w:rsidRPr="00EA21B0" w:rsidRDefault="00EA21B0" w:rsidP="00EA21B0">
            <w:pPr>
              <w:jc w:val="both"/>
              <w:rPr>
                <w:rFonts w:cs="Tahoma"/>
                <w:lang w:val="en-US"/>
              </w:rPr>
            </w:pPr>
          </w:p>
        </w:tc>
      </w:tr>
      <w:tr w:rsidR="00957AA9" w:rsidRPr="00EA21B0" w14:paraId="3A96D348" w14:textId="77777777" w:rsidTr="00957AA9">
        <w:trPr>
          <w:gridAfter w:val="1"/>
          <w:wAfter w:w="32" w:type="dxa"/>
          <w:trHeight w:val="129"/>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1C6687F8" w14:textId="77777777" w:rsidR="00EA21B0" w:rsidRPr="00EA21B0" w:rsidRDefault="00EA21B0" w:rsidP="00EA21B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247AE99F" w14:textId="77777777" w:rsidR="00EA21B0" w:rsidRPr="00EA21B0" w:rsidRDefault="00EA21B0" w:rsidP="00EA21B0">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1A6138E7" w14:textId="77777777" w:rsidR="00EA21B0" w:rsidRPr="00EA21B0" w:rsidRDefault="00EA21B0" w:rsidP="00EA21B0">
            <w:pPr>
              <w:jc w:val="both"/>
              <w:rPr>
                <w:rFonts w:cs="Tahoma"/>
                <w:lang w:val="en-US"/>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D0BBFA" w14:textId="77777777" w:rsidR="00EA21B0" w:rsidRPr="00EA21B0" w:rsidRDefault="00EA21B0" w:rsidP="00EA21B0">
            <w:pPr>
              <w:jc w:val="both"/>
              <w:rPr>
                <w:rFonts w:cs="Tahoma"/>
                <w:lang w:val="en-US"/>
              </w:rPr>
            </w:pPr>
            <w:r w:rsidRPr="00EA21B0">
              <w:rPr>
                <w:rFonts w:cs="Tahoma"/>
                <w:b/>
                <w:bCs/>
                <w:lang w:val="en-US"/>
              </w:rPr>
              <w:t>Wk</w:t>
            </w:r>
          </w:p>
          <w:p w14:paraId="48C8394A" w14:textId="77777777" w:rsidR="00EA21B0" w:rsidRPr="00EA21B0" w:rsidRDefault="00EA21B0" w:rsidP="00EA21B0">
            <w:pPr>
              <w:jc w:val="both"/>
              <w:rPr>
                <w:rFonts w:cs="Tahoma"/>
                <w:lang w:val="en-US"/>
              </w:rPr>
            </w:pPr>
            <w:r w:rsidRPr="00EA21B0">
              <w:rPr>
                <w:rFonts w:cs="Tahoma"/>
                <w:b/>
                <w:bCs/>
                <w:lang w:val="en-US"/>
              </w:rPr>
              <w:t>3</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4AB30F" w14:textId="77777777" w:rsidR="00EA21B0" w:rsidRPr="00EA21B0" w:rsidRDefault="00EA21B0" w:rsidP="00EA21B0">
            <w:pPr>
              <w:jc w:val="both"/>
              <w:rPr>
                <w:rFonts w:cs="Tahoma"/>
                <w:lang w:val="en-US"/>
              </w:rPr>
            </w:pPr>
            <w:r w:rsidRPr="00EA21B0">
              <w:rPr>
                <w:rFonts w:cs="Tahoma"/>
                <w:b/>
                <w:bCs/>
                <w:lang w:val="en-US"/>
              </w:rPr>
              <w:t>Wk</w:t>
            </w:r>
          </w:p>
          <w:p w14:paraId="00C424DD" w14:textId="77777777" w:rsidR="00EA21B0" w:rsidRPr="00EA21B0" w:rsidRDefault="00EA21B0" w:rsidP="00EA21B0">
            <w:pPr>
              <w:jc w:val="both"/>
              <w:rPr>
                <w:rFonts w:cs="Tahoma"/>
                <w:lang w:val="en-US"/>
              </w:rPr>
            </w:pPr>
            <w:r w:rsidRPr="00EA21B0">
              <w:rPr>
                <w:rFonts w:cs="Tahoma"/>
                <w:b/>
                <w:bCs/>
                <w:lang w:val="en-US"/>
              </w:rPr>
              <w:t>4</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C6E0AA" w14:textId="77777777" w:rsidR="00EA21B0" w:rsidRPr="00EA21B0" w:rsidRDefault="00EA21B0" w:rsidP="00EA21B0">
            <w:pPr>
              <w:jc w:val="both"/>
              <w:rPr>
                <w:rFonts w:cs="Tahoma"/>
                <w:lang w:val="en-US"/>
              </w:rPr>
            </w:pPr>
            <w:r w:rsidRPr="00EA21B0">
              <w:rPr>
                <w:rFonts w:cs="Tahoma"/>
                <w:b/>
                <w:bCs/>
                <w:lang w:val="en-US"/>
              </w:rPr>
              <w:t>Wk</w:t>
            </w:r>
          </w:p>
          <w:p w14:paraId="0BA5C44F" w14:textId="77777777" w:rsidR="00EA21B0" w:rsidRPr="00EA21B0" w:rsidRDefault="00EA21B0" w:rsidP="00EA21B0">
            <w:pPr>
              <w:jc w:val="both"/>
              <w:rPr>
                <w:rFonts w:cs="Tahoma"/>
                <w:lang w:val="en-US"/>
              </w:rPr>
            </w:pPr>
            <w:r w:rsidRPr="00EA21B0">
              <w:rPr>
                <w:rFonts w:cs="Tahoma"/>
                <w:b/>
                <w:bCs/>
                <w:lang w:val="en-US"/>
              </w:rPr>
              <w:t>5</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68D4F3" w14:textId="77777777" w:rsidR="00EA21B0" w:rsidRPr="00EA21B0" w:rsidRDefault="00EA21B0" w:rsidP="00EA21B0">
            <w:pPr>
              <w:jc w:val="both"/>
              <w:rPr>
                <w:rFonts w:cs="Tahoma"/>
                <w:lang w:val="en-US"/>
              </w:rPr>
            </w:pPr>
            <w:r w:rsidRPr="00EA21B0">
              <w:rPr>
                <w:rFonts w:cs="Tahoma"/>
                <w:b/>
                <w:bCs/>
                <w:lang w:val="en-US"/>
              </w:rPr>
              <w:t>Wk</w:t>
            </w:r>
          </w:p>
          <w:p w14:paraId="5DBE6EB4" w14:textId="77777777" w:rsidR="00EA21B0" w:rsidRPr="00EA21B0" w:rsidRDefault="00EA21B0" w:rsidP="00EA21B0">
            <w:pPr>
              <w:jc w:val="both"/>
              <w:rPr>
                <w:rFonts w:cs="Tahoma"/>
                <w:lang w:val="en-US"/>
              </w:rPr>
            </w:pPr>
            <w:r w:rsidRPr="00EA21B0">
              <w:rPr>
                <w:rFonts w:cs="Tahoma"/>
                <w:b/>
                <w:bCs/>
                <w:lang w:val="en-US"/>
              </w:rPr>
              <w:t>1</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A9D61D" w14:textId="77777777" w:rsidR="00EA21B0" w:rsidRPr="00EA21B0" w:rsidRDefault="00EA21B0" w:rsidP="00EA21B0">
            <w:pPr>
              <w:jc w:val="both"/>
              <w:rPr>
                <w:rFonts w:cs="Tahoma"/>
                <w:lang w:val="en-US"/>
              </w:rPr>
            </w:pPr>
            <w:r w:rsidRPr="00EA21B0">
              <w:rPr>
                <w:rFonts w:cs="Tahoma"/>
                <w:b/>
                <w:bCs/>
                <w:lang w:val="en-US"/>
              </w:rPr>
              <w:t>Wk</w:t>
            </w:r>
          </w:p>
          <w:p w14:paraId="278817DD" w14:textId="77777777" w:rsidR="00EA21B0" w:rsidRPr="00EA21B0" w:rsidRDefault="00EA21B0" w:rsidP="00EA21B0">
            <w:pPr>
              <w:jc w:val="both"/>
              <w:rPr>
                <w:rFonts w:cs="Tahoma"/>
                <w:lang w:val="en-US"/>
              </w:rPr>
            </w:pPr>
            <w:r w:rsidRPr="00EA21B0">
              <w:rPr>
                <w:rFonts w:cs="Tahoma"/>
                <w:b/>
                <w:bCs/>
                <w:lang w:val="en-US"/>
              </w:rPr>
              <w:t>2</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B08408B" w14:textId="77777777" w:rsidR="00EA21B0" w:rsidRPr="00EA21B0" w:rsidRDefault="00EA21B0" w:rsidP="00EA21B0">
            <w:pPr>
              <w:jc w:val="both"/>
              <w:rPr>
                <w:rFonts w:cs="Tahoma"/>
                <w:lang w:val="en-US"/>
              </w:rPr>
            </w:pPr>
            <w:r w:rsidRPr="00EA21B0">
              <w:rPr>
                <w:rFonts w:cs="Tahoma"/>
                <w:b/>
                <w:bCs/>
                <w:lang w:val="en-US"/>
              </w:rPr>
              <w:t>Wk</w:t>
            </w:r>
          </w:p>
          <w:p w14:paraId="76A0E45E" w14:textId="77777777" w:rsidR="00EA21B0" w:rsidRPr="00EA21B0" w:rsidRDefault="00EA21B0" w:rsidP="00EA21B0">
            <w:pPr>
              <w:jc w:val="both"/>
              <w:rPr>
                <w:rFonts w:cs="Tahoma"/>
                <w:lang w:val="en-US"/>
              </w:rPr>
            </w:pPr>
            <w:r w:rsidRPr="00EA21B0">
              <w:rPr>
                <w:rFonts w:cs="Tahoma"/>
                <w:b/>
                <w:bCs/>
                <w:lang w:val="en-US"/>
              </w:rPr>
              <w:t>3</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565DC1E" w14:textId="77777777" w:rsidR="00EA21B0" w:rsidRPr="00EA21B0" w:rsidRDefault="00EA21B0" w:rsidP="00EA21B0">
            <w:pPr>
              <w:jc w:val="both"/>
              <w:rPr>
                <w:rFonts w:cs="Tahoma"/>
                <w:lang w:val="en-US"/>
              </w:rPr>
            </w:pPr>
            <w:r w:rsidRPr="00EA21B0">
              <w:rPr>
                <w:rFonts w:cs="Tahoma"/>
                <w:b/>
                <w:bCs/>
                <w:lang w:val="en-US"/>
              </w:rPr>
              <w:t>Wk</w:t>
            </w:r>
          </w:p>
          <w:p w14:paraId="7FBA2903" w14:textId="77777777" w:rsidR="00EA21B0" w:rsidRPr="00EA21B0" w:rsidRDefault="00EA21B0" w:rsidP="00EA21B0">
            <w:pPr>
              <w:jc w:val="both"/>
              <w:rPr>
                <w:rFonts w:cs="Tahoma"/>
                <w:lang w:val="en-US"/>
              </w:rPr>
            </w:pPr>
            <w:r w:rsidRPr="00EA21B0">
              <w:rPr>
                <w:rFonts w:cs="Tahoma"/>
                <w:b/>
                <w:bCs/>
                <w:lang w:val="en-US"/>
              </w:rPr>
              <w:t>4</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C4482F" w14:textId="77777777" w:rsidR="00EA21B0" w:rsidRPr="00EA21B0" w:rsidRDefault="00EA21B0" w:rsidP="00EA21B0">
            <w:pPr>
              <w:jc w:val="both"/>
              <w:rPr>
                <w:rFonts w:cs="Tahoma"/>
                <w:lang w:val="en-US"/>
              </w:rPr>
            </w:pPr>
            <w:r w:rsidRPr="00EA21B0">
              <w:rPr>
                <w:rFonts w:cs="Tahoma"/>
                <w:b/>
                <w:bCs/>
                <w:lang w:val="en-US"/>
              </w:rPr>
              <w:t>Wk</w:t>
            </w:r>
          </w:p>
          <w:p w14:paraId="3C1202B9" w14:textId="77777777" w:rsidR="00EA21B0" w:rsidRPr="00EA21B0" w:rsidRDefault="00EA21B0" w:rsidP="00EA21B0">
            <w:pPr>
              <w:jc w:val="both"/>
              <w:rPr>
                <w:rFonts w:cs="Tahoma"/>
                <w:lang w:val="en-US"/>
              </w:rPr>
            </w:pPr>
            <w:r w:rsidRPr="00EA21B0">
              <w:rPr>
                <w:rFonts w:cs="Tahoma"/>
                <w:b/>
                <w:bCs/>
                <w:lang w:val="en-US"/>
              </w:rPr>
              <w:t>1</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FF5045" w14:textId="77777777" w:rsidR="00EA21B0" w:rsidRPr="00EA21B0" w:rsidRDefault="00EA21B0" w:rsidP="00EA21B0">
            <w:pPr>
              <w:jc w:val="both"/>
              <w:rPr>
                <w:rFonts w:cs="Tahoma"/>
                <w:lang w:val="en-US"/>
              </w:rPr>
            </w:pPr>
            <w:r w:rsidRPr="00EA21B0">
              <w:rPr>
                <w:rFonts w:cs="Tahoma"/>
                <w:b/>
                <w:bCs/>
                <w:lang w:val="en-US"/>
              </w:rPr>
              <w:t>Wk</w:t>
            </w:r>
          </w:p>
          <w:p w14:paraId="72B73178" w14:textId="77777777" w:rsidR="00EA21B0" w:rsidRPr="00EA21B0" w:rsidRDefault="00EA21B0" w:rsidP="00EA21B0">
            <w:pPr>
              <w:jc w:val="both"/>
              <w:rPr>
                <w:rFonts w:cs="Tahoma"/>
                <w:lang w:val="en-US"/>
              </w:rPr>
            </w:pPr>
            <w:r w:rsidRPr="00EA21B0">
              <w:rPr>
                <w:rFonts w:cs="Tahoma"/>
                <w:b/>
                <w:bCs/>
                <w:lang w:val="en-US"/>
              </w:rPr>
              <w:t>2</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8F1B097" w14:textId="77777777" w:rsidR="00EA21B0" w:rsidRPr="00EA21B0" w:rsidRDefault="00EA21B0" w:rsidP="00EA21B0">
            <w:pPr>
              <w:jc w:val="both"/>
              <w:rPr>
                <w:rFonts w:cs="Tahoma"/>
                <w:lang w:val="en-US"/>
              </w:rPr>
            </w:pPr>
            <w:r w:rsidRPr="00EA21B0">
              <w:rPr>
                <w:rFonts w:cs="Tahoma"/>
                <w:b/>
                <w:bCs/>
                <w:lang w:val="en-US"/>
              </w:rPr>
              <w:t>Wk</w:t>
            </w:r>
          </w:p>
          <w:p w14:paraId="6B10958D" w14:textId="77777777" w:rsidR="00EA21B0" w:rsidRPr="00EA21B0" w:rsidRDefault="00EA21B0" w:rsidP="00EA21B0">
            <w:pPr>
              <w:jc w:val="both"/>
              <w:rPr>
                <w:rFonts w:cs="Tahoma"/>
                <w:lang w:val="en-US"/>
              </w:rPr>
            </w:pPr>
            <w:r w:rsidRPr="00EA21B0">
              <w:rPr>
                <w:rFonts w:cs="Tahoma"/>
                <w:b/>
                <w:bCs/>
                <w:lang w:val="en-US"/>
              </w:rPr>
              <w:t>3</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46366F" w14:textId="77777777" w:rsidR="00EA21B0" w:rsidRPr="00EA21B0" w:rsidRDefault="00EA21B0" w:rsidP="00EA21B0">
            <w:pPr>
              <w:jc w:val="both"/>
              <w:rPr>
                <w:rFonts w:cs="Tahoma"/>
                <w:lang w:val="en-US"/>
              </w:rPr>
            </w:pPr>
            <w:r w:rsidRPr="00EA21B0">
              <w:rPr>
                <w:rFonts w:cs="Tahoma"/>
                <w:b/>
                <w:bCs/>
                <w:lang w:val="en-US"/>
              </w:rPr>
              <w:t>Wk</w:t>
            </w:r>
          </w:p>
          <w:p w14:paraId="7EA33608" w14:textId="77777777" w:rsidR="00EA21B0" w:rsidRPr="00EA21B0" w:rsidRDefault="00EA21B0" w:rsidP="00EA21B0">
            <w:pPr>
              <w:jc w:val="both"/>
              <w:rPr>
                <w:rFonts w:cs="Tahoma"/>
                <w:lang w:val="en-US"/>
              </w:rPr>
            </w:pPr>
            <w:r w:rsidRPr="00EA21B0">
              <w:rPr>
                <w:rFonts w:cs="Tahoma"/>
                <w:b/>
                <w:bCs/>
                <w:lang w:val="en-US"/>
              </w:rPr>
              <w:t>4</w:t>
            </w:r>
          </w:p>
        </w:tc>
        <w:tc>
          <w:tcPr>
            <w:tcW w:w="339"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5CDEE5" w14:textId="77777777" w:rsidR="00EA21B0" w:rsidRPr="00EA21B0" w:rsidRDefault="00EA21B0" w:rsidP="00EA21B0">
            <w:pPr>
              <w:jc w:val="both"/>
              <w:rPr>
                <w:rFonts w:cs="Tahoma"/>
                <w:lang w:val="en-US"/>
              </w:rPr>
            </w:pPr>
            <w:r w:rsidRPr="00EA21B0">
              <w:rPr>
                <w:rFonts w:cs="Tahoma"/>
                <w:b/>
                <w:bCs/>
                <w:lang w:val="en-US"/>
              </w:rPr>
              <w:t>Wk</w:t>
            </w:r>
          </w:p>
          <w:p w14:paraId="43DFD91F" w14:textId="77777777" w:rsidR="00EA21B0" w:rsidRPr="00EA21B0" w:rsidRDefault="00EA21B0" w:rsidP="00EA21B0">
            <w:pPr>
              <w:jc w:val="both"/>
              <w:rPr>
                <w:rFonts w:cs="Tahoma"/>
                <w:lang w:val="en-US"/>
              </w:rPr>
            </w:pPr>
            <w:r w:rsidRPr="00EA21B0">
              <w:rPr>
                <w:rFonts w:cs="Tahoma"/>
                <w:b/>
                <w:bCs/>
                <w:lang w:val="en-US"/>
              </w:rPr>
              <w:t>1</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D99639C" w14:textId="77777777" w:rsidR="00EA21B0" w:rsidRPr="00EA21B0" w:rsidRDefault="00EA21B0" w:rsidP="00EA21B0">
            <w:pPr>
              <w:jc w:val="both"/>
              <w:rPr>
                <w:rFonts w:cs="Tahoma"/>
                <w:lang w:val="en-US"/>
              </w:rPr>
            </w:pPr>
            <w:r w:rsidRPr="00EA21B0">
              <w:rPr>
                <w:rFonts w:cs="Tahoma"/>
                <w:b/>
                <w:bCs/>
                <w:lang w:val="en-US"/>
              </w:rPr>
              <w:t>Wk</w:t>
            </w:r>
          </w:p>
          <w:p w14:paraId="008F405A" w14:textId="77777777" w:rsidR="00EA21B0" w:rsidRPr="00EA21B0" w:rsidRDefault="00EA21B0" w:rsidP="00EA21B0">
            <w:pPr>
              <w:jc w:val="both"/>
              <w:rPr>
                <w:rFonts w:cs="Tahoma"/>
                <w:lang w:val="en-US"/>
              </w:rPr>
            </w:pPr>
            <w:r w:rsidRPr="00EA21B0">
              <w:rPr>
                <w:rFonts w:cs="Tahoma"/>
                <w:b/>
                <w:bCs/>
                <w:lang w:val="en-US"/>
              </w:rPr>
              <w:t>2</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A466BC" w14:textId="77777777" w:rsidR="00EA21B0" w:rsidRPr="00EA21B0" w:rsidRDefault="00EA21B0" w:rsidP="00EA21B0">
            <w:pPr>
              <w:jc w:val="both"/>
              <w:rPr>
                <w:rFonts w:cs="Tahoma"/>
                <w:lang w:val="en-US"/>
              </w:rPr>
            </w:pPr>
            <w:r w:rsidRPr="00EA21B0">
              <w:rPr>
                <w:rFonts w:cs="Tahoma"/>
                <w:b/>
                <w:bCs/>
                <w:lang w:val="en-US"/>
              </w:rPr>
              <w:t>Wk</w:t>
            </w:r>
          </w:p>
          <w:p w14:paraId="4805E9F4" w14:textId="77777777" w:rsidR="00EA21B0" w:rsidRPr="00EA21B0" w:rsidRDefault="00EA21B0" w:rsidP="00EA21B0">
            <w:pPr>
              <w:jc w:val="both"/>
              <w:rPr>
                <w:rFonts w:cs="Tahoma"/>
                <w:lang w:val="en-US"/>
              </w:rPr>
            </w:pPr>
            <w:r w:rsidRPr="00EA21B0">
              <w:rPr>
                <w:rFonts w:cs="Tahoma"/>
                <w:b/>
                <w:bCs/>
                <w:lang w:val="en-US"/>
              </w:rPr>
              <w:t>3</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ED08B3" w14:textId="77777777" w:rsidR="00EA21B0" w:rsidRPr="00EA21B0" w:rsidRDefault="00EA21B0" w:rsidP="00EA21B0">
            <w:pPr>
              <w:jc w:val="both"/>
              <w:rPr>
                <w:rFonts w:cs="Tahoma"/>
                <w:lang w:val="en-US"/>
              </w:rPr>
            </w:pPr>
            <w:r w:rsidRPr="00EA21B0">
              <w:rPr>
                <w:rFonts w:cs="Tahoma"/>
                <w:b/>
                <w:bCs/>
                <w:lang w:val="en-US"/>
              </w:rPr>
              <w:t>Wk</w:t>
            </w:r>
          </w:p>
          <w:p w14:paraId="11738F1A" w14:textId="77777777" w:rsidR="00EA21B0" w:rsidRPr="00EA21B0" w:rsidRDefault="00EA21B0" w:rsidP="00EA21B0">
            <w:pPr>
              <w:jc w:val="both"/>
              <w:rPr>
                <w:rFonts w:cs="Tahoma"/>
                <w:lang w:val="en-US"/>
              </w:rPr>
            </w:pPr>
            <w:r w:rsidRPr="00EA21B0">
              <w:rPr>
                <w:rFonts w:cs="Tahoma"/>
                <w:b/>
                <w:bCs/>
                <w:lang w:val="en-US"/>
              </w:rPr>
              <w:t>4</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458448" w14:textId="77777777" w:rsidR="00EA21B0" w:rsidRPr="00EA21B0" w:rsidRDefault="00EA21B0" w:rsidP="00EA21B0">
            <w:pPr>
              <w:jc w:val="both"/>
              <w:rPr>
                <w:rFonts w:cs="Tahoma"/>
                <w:lang w:val="en-US"/>
              </w:rPr>
            </w:pPr>
            <w:r w:rsidRPr="00EA21B0">
              <w:rPr>
                <w:rFonts w:cs="Tahoma"/>
                <w:b/>
                <w:bCs/>
                <w:lang w:val="en-US"/>
              </w:rPr>
              <w:t>Wk</w:t>
            </w:r>
          </w:p>
          <w:p w14:paraId="1AF07B9A" w14:textId="77777777" w:rsidR="00EA21B0" w:rsidRPr="00EA21B0" w:rsidRDefault="00EA21B0" w:rsidP="00EA21B0">
            <w:pPr>
              <w:jc w:val="both"/>
              <w:rPr>
                <w:rFonts w:cs="Tahoma"/>
                <w:lang w:val="en-US"/>
              </w:rPr>
            </w:pPr>
            <w:r w:rsidRPr="00EA21B0">
              <w:rPr>
                <w:rFonts w:cs="Tahoma"/>
                <w:b/>
                <w:bCs/>
                <w:lang w:val="en-US"/>
              </w:rPr>
              <w:t>1</w:t>
            </w:r>
          </w:p>
        </w:tc>
        <w:tc>
          <w:tcPr>
            <w:tcW w:w="3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C27453" w14:textId="77777777" w:rsidR="00EA21B0" w:rsidRPr="00EA21B0" w:rsidRDefault="00EA21B0" w:rsidP="00EA21B0">
            <w:pPr>
              <w:jc w:val="both"/>
              <w:rPr>
                <w:rFonts w:cs="Tahoma"/>
                <w:lang w:val="en-US"/>
              </w:rPr>
            </w:pPr>
            <w:r w:rsidRPr="00EA21B0">
              <w:rPr>
                <w:rFonts w:cs="Tahoma"/>
                <w:b/>
                <w:bCs/>
                <w:lang w:val="en-US"/>
              </w:rPr>
              <w:t>Wk</w:t>
            </w:r>
          </w:p>
          <w:p w14:paraId="3CF56287" w14:textId="77777777" w:rsidR="00EA21B0" w:rsidRPr="00EA21B0" w:rsidRDefault="00EA21B0" w:rsidP="00EA21B0">
            <w:pPr>
              <w:jc w:val="both"/>
              <w:rPr>
                <w:rFonts w:cs="Tahoma"/>
                <w:lang w:val="en-US"/>
              </w:rPr>
            </w:pPr>
            <w:r w:rsidRPr="00EA21B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D1AEBC" w14:textId="77777777" w:rsidR="00EA21B0" w:rsidRPr="00EA21B0" w:rsidRDefault="00EA21B0" w:rsidP="00EA21B0">
            <w:pPr>
              <w:jc w:val="both"/>
              <w:rPr>
                <w:rFonts w:cs="Tahoma"/>
                <w:lang w:val="en-US"/>
              </w:rPr>
            </w:pPr>
            <w:r w:rsidRPr="00EA21B0">
              <w:rPr>
                <w:rFonts w:cs="Tahoma"/>
                <w:b/>
                <w:bCs/>
                <w:lang w:val="en-US"/>
              </w:rPr>
              <w:t>Wk</w:t>
            </w:r>
          </w:p>
          <w:p w14:paraId="03292609" w14:textId="77777777" w:rsidR="00EA21B0" w:rsidRPr="00EA21B0" w:rsidRDefault="00EA21B0" w:rsidP="00EA21B0">
            <w:pPr>
              <w:jc w:val="both"/>
              <w:rPr>
                <w:rFonts w:cs="Tahoma"/>
                <w:lang w:val="en-US"/>
              </w:rPr>
            </w:pPr>
            <w:r w:rsidRPr="00EA21B0">
              <w:rPr>
                <w:rFonts w:cs="Tahoma"/>
                <w:b/>
                <w:bCs/>
                <w:lang w:val="en-US"/>
              </w:rPr>
              <w:t>3</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A4E289" w14:textId="77777777" w:rsidR="00EA21B0" w:rsidRPr="00EA21B0" w:rsidRDefault="00EA21B0" w:rsidP="00EA21B0">
            <w:pPr>
              <w:jc w:val="both"/>
              <w:rPr>
                <w:rFonts w:cs="Tahoma"/>
                <w:lang w:val="en-US"/>
              </w:rPr>
            </w:pPr>
            <w:r w:rsidRPr="00EA21B0">
              <w:rPr>
                <w:rFonts w:cs="Tahoma"/>
                <w:b/>
                <w:bCs/>
                <w:lang w:val="en-US"/>
              </w:rPr>
              <w:t>Wk</w:t>
            </w:r>
          </w:p>
          <w:p w14:paraId="3C93959D" w14:textId="77777777" w:rsidR="00EA21B0" w:rsidRPr="00EA21B0" w:rsidRDefault="00EA21B0" w:rsidP="00EA21B0">
            <w:pPr>
              <w:jc w:val="both"/>
              <w:rPr>
                <w:rFonts w:cs="Tahoma"/>
                <w:lang w:val="en-US"/>
              </w:rPr>
            </w:pPr>
            <w:r w:rsidRPr="00EA21B0">
              <w:rPr>
                <w:rFonts w:cs="Tahoma"/>
                <w:b/>
                <w:bCs/>
                <w:lang w:val="en-US"/>
              </w:rPr>
              <w:t>4</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DF6B79" w14:textId="77777777" w:rsidR="00EA21B0" w:rsidRPr="00EA21B0" w:rsidRDefault="00EA21B0" w:rsidP="00EA21B0">
            <w:pPr>
              <w:jc w:val="both"/>
              <w:rPr>
                <w:rFonts w:cs="Tahoma"/>
                <w:lang w:val="en-US"/>
              </w:rPr>
            </w:pPr>
            <w:r w:rsidRPr="00EA21B0">
              <w:rPr>
                <w:rFonts w:cs="Tahoma"/>
                <w:b/>
                <w:bCs/>
                <w:lang w:val="en-US"/>
              </w:rPr>
              <w:t>Wk</w:t>
            </w:r>
          </w:p>
          <w:p w14:paraId="0A2AC6B8" w14:textId="77777777" w:rsidR="00EA21B0" w:rsidRPr="00EA21B0" w:rsidRDefault="00EA21B0" w:rsidP="00EA21B0">
            <w:pPr>
              <w:jc w:val="both"/>
              <w:rPr>
                <w:rFonts w:cs="Tahoma"/>
                <w:lang w:val="en-US"/>
              </w:rPr>
            </w:pPr>
            <w:r w:rsidRPr="00EA21B0">
              <w:rPr>
                <w:rFonts w:cs="Tahoma"/>
                <w:b/>
                <w:bCs/>
                <w:lang w:val="en-US"/>
              </w:rPr>
              <w:t>1</w:t>
            </w:r>
          </w:p>
        </w:tc>
        <w:tc>
          <w:tcPr>
            <w:tcW w:w="3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6163871" w14:textId="77777777" w:rsidR="00EA21B0" w:rsidRPr="00EA21B0" w:rsidRDefault="00EA21B0" w:rsidP="00EA21B0">
            <w:pPr>
              <w:jc w:val="both"/>
              <w:rPr>
                <w:rFonts w:cs="Tahoma"/>
                <w:lang w:val="en-US"/>
              </w:rPr>
            </w:pPr>
            <w:r w:rsidRPr="00EA21B0">
              <w:rPr>
                <w:rFonts w:cs="Tahoma"/>
                <w:b/>
                <w:bCs/>
                <w:lang w:val="en-US"/>
              </w:rPr>
              <w:t>Wk</w:t>
            </w:r>
          </w:p>
          <w:p w14:paraId="3D801859" w14:textId="77777777" w:rsidR="00EA21B0" w:rsidRPr="00EA21B0" w:rsidRDefault="00EA21B0" w:rsidP="00EA21B0">
            <w:pPr>
              <w:jc w:val="both"/>
              <w:rPr>
                <w:rFonts w:cs="Tahoma"/>
                <w:lang w:val="en-US"/>
              </w:rPr>
            </w:pPr>
            <w:r w:rsidRPr="00EA21B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32EB3D" w14:textId="77777777" w:rsidR="00EA21B0" w:rsidRPr="00EA21B0" w:rsidRDefault="00EA21B0" w:rsidP="00EA21B0">
            <w:pPr>
              <w:jc w:val="both"/>
              <w:rPr>
                <w:rFonts w:cs="Tahoma"/>
                <w:lang w:val="en-US"/>
              </w:rPr>
            </w:pPr>
            <w:r w:rsidRPr="00EA21B0">
              <w:rPr>
                <w:rFonts w:cs="Tahoma"/>
                <w:b/>
                <w:bCs/>
                <w:lang w:val="en-US"/>
              </w:rPr>
              <w:t>Wk</w:t>
            </w:r>
          </w:p>
          <w:p w14:paraId="1A778C5B" w14:textId="77777777" w:rsidR="00EA21B0" w:rsidRPr="00EA21B0" w:rsidRDefault="00EA21B0" w:rsidP="00EA21B0">
            <w:pPr>
              <w:jc w:val="both"/>
              <w:rPr>
                <w:rFonts w:cs="Tahoma"/>
                <w:lang w:val="en-US"/>
              </w:rPr>
            </w:pPr>
            <w:r w:rsidRPr="00EA21B0">
              <w:rPr>
                <w:rFonts w:cs="Tahoma"/>
                <w:b/>
                <w:bCs/>
                <w:lang w:val="en-US"/>
              </w:rPr>
              <w:t>3</w:t>
            </w:r>
          </w:p>
        </w:tc>
        <w:tc>
          <w:tcPr>
            <w:tcW w:w="3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7504903" w14:textId="77777777" w:rsidR="00EA21B0" w:rsidRPr="00EA21B0" w:rsidRDefault="00EA21B0" w:rsidP="00EA21B0">
            <w:pPr>
              <w:jc w:val="both"/>
              <w:rPr>
                <w:rFonts w:cs="Tahoma"/>
                <w:lang w:val="en-US"/>
              </w:rPr>
            </w:pPr>
            <w:r w:rsidRPr="00EA21B0">
              <w:rPr>
                <w:rFonts w:cs="Tahoma"/>
                <w:b/>
                <w:bCs/>
                <w:lang w:val="en-US"/>
              </w:rPr>
              <w:t>Wk</w:t>
            </w:r>
          </w:p>
          <w:p w14:paraId="5E0DDCA4" w14:textId="77777777" w:rsidR="00EA21B0" w:rsidRPr="00EA21B0" w:rsidRDefault="00EA21B0" w:rsidP="00EA21B0">
            <w:pPr>
              <w:jc w:val="both"/>
              <w:rPr>
                <w:rFonts w:cs="Tahoma"/>
                <w:lang w:val="en-US"/>
              </w:rPr>
            </w:pPr>
            <w:r w:rsidRPr="00EA21B0">
              <w:rPr>
                <w:rFonts w:cs="Tahoma"/>
                <w:b/>
                <w:bCs/>
                <w:lang w:val="en-US"/>
              </w:rPr>
              <w:t>4</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4D676CA" w14:textId="77777777" w:rsidR="00EA21B0" w:rsidRPr="00EA21B0" w:rsidRDefault="00EA21B0" w:rsidP="00EA21B0">
            <w:pPr>
              <w:jc w:val="both"/>
              <w:rPr>
                <w:rFonts w:cs="Tahoma"/>
                <w:lang w:val="en-US"/>
              </w:rPr>
            </w:pPr>
            <w:r w:rsidRPr="00EA21B0">
              <w:rPr>
                <w:rFonts w:cs="Tahoma"/>
                <w:b/>
                <w:bCs/>
                <w:lang w:val="en-US"/>
              </w:rPr>
              <w:t>Wk</w:t>
            </w:r>
          </w:p>
          <w:p w14:paraId="4297FCD9" w14:textId="77777777" w:rsidR="00EA21B0" w:rsidRPr="00EA21B0" w:rsidRDefault="00EA21B0" w:rsidP="00EA21B0">
            <w:pPr>
              <w:jc w:val="both"/>
              <w:rPr>
                <w:rFonts w:cs="Tahoma"/>
                <w:lang w:val="en-US"/>
              </w:rPr>
            </w:pPr>
            <w:r w:rsidRPr="00EA21B0">
              <w:rPr>
                <w:rFonts w:cs="Tahoma"/>
                <w:b/>
                <w:bCs/>
                <w:lang w:val="en-US"/>
              </w:rPr>
              <w:t>1</w:t>
            </w:r>
          </w:p>
        </w:tc>
        <w:tc>
          <w:tcPr>
            <w:tcW w:w="35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CBE606" w14:textId="77777777" w:rsidR="00EA21B0" w:rsidRPr="00EA21B0" w:rsidRDefault="00EA21B0" w:rsidP="00EA21B0">
            <w:pPr>
              <w:jc w:val="both"/>
              <w:rPr>
                <w:rFonts w:cs="Tahoma"/>
                <w:lang w:val="en-US"/>
              </w:rPr>
            </w:pPr>
            <w:r w:rsidRPr="00EA21B0">
              <w:rPr>
                <w:rFonts w:cs="Tahoma"/>
                <w:b/>
                <w:bCs/>
                <w:lang w:val="en-US"/>
              </w:rPr>
              <w:t>Wk</w:t>
            </w:r>
          </w:p>
          <w:p w14:paraId="3844622D" w14:textId="77777777" w:rsidR="00EA21B0" w:rsidRPr="00EA21B0" w:rsidRDefault="00EA21B0" w:rsidP="00EA21B0">
            <w:pPr>
              <w:jc w:val="both"/>
              <w:rPr>
                <w:rFonts w:cs="Tahoma"/>
                <w:lang w:val="en-US"/>
              </w:rPr>
            </w:pPr>
            <w:r w:rsidRPr="00EA21B0">
              <w:rPr>
                <w:rFonts w:cs="Tahoma"/>
                <w:b/>
                <w:bCs/>
                <w:lang w:val="en-US"/>
              </w:rPr>
              <w:t>2</w:t>
            </w:r>
          </w:p>
        </w:tc>
        <w:tc>
          <w:tcPr>
            <w:tcW w:w="3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7724B3" w14:textId="77777777" w:rsidR="00EA21B0" w:rsidRPr="00EA21B0" w:rsidRDefault="00EA21B0" w:rsidP="00EA21B0">
            <w:pPr>
              <w:jc w:val="both"/>
              <w:rPr>
                <w:rFonts w:cs="Tahoma"/>
                <w:lang w:val="en-US"/>
              </w:rPr>
            </w:pPr>
            <w:r w:rsidRPr="00EA21B0">
              <w:rPr>
                <w:rFonts w:cs="Tahoma"/>
                <w:b/>
                <w:bCs/>
                <w:lang w:val="en-US"/>
              </w:rPr>
              <w:t>Wk</w:t>
            </w:r>
          </w:p>
          <w:p w14:paraId="1FC7C464" w14:textId="77777777" w:rsidR="00EA21B0" w:rsidRPr="00EA21B0" w:rsidRDefault="00EA21B0" w:rsidP="00EA21B0">
            <w:pPr>
              <w:jc w:val="both"/>
              <w:rPr>
                <w:rFonts w:cs="Tahoma"/>
                <w:lang w:val="en-US"/>
              </w:rPr>
            </w:pPr>
            <w:r w:rsidRPr="00EA21B0">
              <w:rPr>
                <w:rFonts w:cs="Tahoma"/>
                <w:b/>
                <w:bCs/>
                <w:lang w:val="en-US"/>
              </w:rPr>
              <w:t>3</w:t>
            </w:r>
          </w:p>
        </w:tc>
        <w:tc>
          <w:tcPr>
            <w:tcW w:w="3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C5F03E" w14:textId="77777777" w:rsidR="00EA21B0" w:rsidRPr="00EA21B0" w:rsidRDefault="00EA21B0" w:rsidP="00EA21B0">
            <w:pPr>
              <w:jc w:val="both"/>
              <w:rPr>
                <w:rFonts w:cs="Tahoma"/>
                <w:lang w:val="en-US"/>
              </w:rPr>
            </w:pPr>
            <w:r w:rsidRPr="00EA21B0">
              <w:rPr>
                <w:rFonts w:cs="Tahoma"/>
                <w:b/>
                <w:bCs/>
                <w:lang w:val="en-US"/>
              </w:rPr>
              <w:t xml:space="preserve">Wk </w:t>
            </w:r>
          </w:p>
          <w:p w14:paraId="3D9E520A" w14:textId="77777777" w:rsidR="00EA21B0" w:rsidRPr="00EA21B0" w:rsidRDefault="00EA21B0" w:rsidP="00EA21B0">
            <w:pPr>
              <w:jc w:val="both"/>
              <w:rPr>
                <w:rFonts w:cs="Tahoma"/>
                <w:lang w:val="en-US"/>
              </w:rPr>
            </w:pPr>
            <w:r w:rsidRPr="00EA21B0">
              <w:rPr>
                <w:rFonts w:cs="Tahoma"/>
                <w:b/>
                <w:bCs/>
                <w:lang w:val="en-US"/>
              </w:rPr>
              <w:t>4</w:t>
            </w:r>
          </w:p>
        </w:tc>
        <w:tc>
          <w:tcPr>
            <w:tcW w:w="1153" w:type="dxa"/>
            <w:gridSpan w:val="2"/>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DBE2976" w14:textId="77777777" w:rsidR="00EA21B0" w:rsidRPr="00EA21B0" w:rsidRDefault="00EA21B0" w:rsidP="00EA21B0">
            <w:pPr>
              <w:jc w:val="both"/>
              <w:rPr>
                <w:rFonts w:cs="Tahoma"/>
                <w:lang w:val="en-US"/>
              </w:rPr>
            </w:pPr>
            <w:r w:rsidRPr="00EA21B0">
              <w:rPr>
                <w:rFonts w:cs="Tahoma"/>
                <w:b/>
                <w:bCs/>
                <w:lang w:val="en-US"/>
              </w:rPr>
              <w:t> </w:t>
            </w:r>
          </w:p>
        </w:tc>
        <w:tc>
          <w:tcPr>
            <w:tcW w:w="1377" w:type="dxa"/>
            <w:gridSpan w:val="2"/>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0349A049" w14:textId="77777777" w:rsidR="00EA21B0" w:rsidRPr="00EA21B0" w:rsidRDefault="00EA21B0" w:rsidP="00EA21B0">
            <w:pPr>
              <w:jc w:val="both"/>
              <w:rPr>
                <w:rFonts w:cs="Tahoma"/>
                <w:lang w:val="en-US"/>
              </w:rPr>
            </w:pPr>
            <w:r w:rsidRPr="00EA21B0">
              <w:rPr>
                <w:rFonts w:cs="Tahoma"/>
                <w:b/>
                <w:bCs/>
                <w:lang w:val="en-US"/>
              </w:rPr>
              <w:t> </w:t>
            </w:r>
          </w:p>
        </w:tc>
      </w:tr>
      <w:tr w:rsidR="00C201A0" w:rsidRPr="00EA21B0" w14:paraId="5BBBC4D9" w14:textId="77777777" w:rsidTr="00957AA9">
        <w:trPr>
          <w:gridAfter w:val="1"/>
          <w:wAfter w:w="29" w:type="dxa"/>
          <w:trHeight w:val="2043"/>
        </w:trPr>
        <w:tc>
          <w:tcPr>
            <w:tcW w:w="391"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3444EE" w14:textId="77777777" w:rsidR="00EA21B0" w:rsidRPr="00AF2E94" w:rsidRDefault="00EA21B0" w:rsidP="00EA21B0">
            <w:pPr>
              <w:jc w:val="both"/>
              <w:rPr>
                <w:rFonts w:cs="Tahoma"/>
                <w:lang w:val="en-US"/>
              </w:rPr>
            </w:pPr>
            <w:r w:rsidRPr="00C254F2">
              <w:rPr>
                <w:rFonts w:cs="Tahoma"/>
                <w:bCs/>
                <w:lang w:val="en-US"/>
              </w:rPr>
              <w:t>8</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52BCA" w14:textId="77777777" w:rsidR="00EA21B0" w:rsidRPr="00AF2E94" w:rsidRDefault="00EA21B0" w:rsidP="00EA21B0">
            <w:pPr>
              <w:jc w:val="both"/>
              <w:rPr>
                <w:rFonts w:cs="Tahoma"/>
                <w:lang w:val="en-US"/>
              </w:rPr>
            </w:pPr>
            <w:r w:rsidRPr="00C254F2">
              <w:rPr>
                <w:rFonts w:cs="Tahoma"/>
                <w:bCs/>
                <w:lang w:val="en-US"/>
              </w:rPr>
              <w:t>Enhance conduct of supportive supervision and on-the-job mentoring</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DA93D" w14:textId="77777777" w:rsidR="00EA21B0" w:rsidRPr="00AF2E94" w:rsidRDefault="00EA21B0" w:rsidP="00EA21B0">
            <w:pPr>
              <w:jc w:val="both"/>
              <w:rPr>
                <w:rFonts w:cs="Tahoma"/>
                <w:lang w:val="en-US"/>
              </w:rPr>
            </w:pPr>
            <w:r w:rsidRPr="00C254F2">
              <w:rPr>
                <w:rFonts w:cs="Tahoma"/>
                <w:bCs/>
                <w:lang w:val="en-US"/>
              </w:rPr>
              <w:t>Routine dissemination of  RISS feedback during State and LGA RI review meetings</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428698" w14:textId="77777777" w:rsidR="00EA21B0" w:rsidRPr="00AF2E94" w:rsidRDefault="00EA21B0" w:rsidP="00EA21B0">
            <w:pPr>
              <w:jc w:val="both"/>
              <w:rPr>
                <w:rFonts w:cs="Tahoma"/>
                <w:lang w:val="en-US"/>
              </w:rPr>
            </w:pPr>
            <w:r w:rsidRPr="00C254F2">
              <w:rPr>
                <w:rFonts w:cs="Tahoma"/>
                <w:bCs/>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322B3D" w14:textId="77777777" w:rsidR="00EA21B0" w:rsidRPr="00AF2E94" w:rsidRDefault="00EA21B0" w:rsidP="00EA21B0">
            <w:pPr>
              <w:jc w:val="both"/>
              <w:rPr>
                <w:rFonts w:cs="Tahoma"/>
                <w:lang w:val="en-US"/>
              </w:rPr>
            </w:pPr>
            <w:r w:rsidRPr="00C254F2">
              <w:rPr>
                <w:rFonts w:cs="Tahoma"/>
                <w:bCs/>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B1C1F0" w14:textId="77777777" w:rsidR="00EA21B0" w:rsidRPr="00AF2E94" w:rsidRDefault="00EA21B0" w:rsidP="00EA21B0">
            <w:pPr>
              <w:jc w:val="both"/>
              <w:rPr>
                <w:rFonts w:cs="Tahoma"/>
                <w:lang w:val="en-US"/>
              </w:rPr>
            </w:pPr>
            <w:r w:rsidRPr="00C254F2">
              <w:rPr>
                <w:rFonts w:cs="Tahoma"/>
                <w:bCs/>
                <w:lang w:val="en-US"/>
              </w:rPr>
              <w:t>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2869FAEA"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CBBE0D"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746A070" w14:textId="77777777" w:rsidR="00EA21B0" w:rsidRPr="00AF2E94" w:rsidRDefault="00EA21B0" w:rsidP="00EA21B0">
            <w:pPr>
              <w:jc w:val="both"/>
              <w:rPr>
                <w:rFonts w:cs="Tahoma"/>
                <w:lang w:val="en-US"/>
              </w:rPr>
            </w:pPr>
            <w:r w:rsidRPr="00AF2E94">
              <w:rPr>
                <w:rFonts w:cs="Tahoma"/>
                <w:lang w:val="en-US"/>
              </w:rPr>
              <w:t>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0B85A682"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517716"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5240C3" w14:textId="77777777" w:rsidR="00EA21B0" w:rsidRPr="00AF2E94" w:rsidRDefault="00EA21B0" w:rsidP="00EA21B0">
            <w:pPr>
              <w:jc w:val="both"/>
              <w:rPr>
                <w:rFonts w:cs="Tahoma"/>
                <w:lang w:val="en-US"/>
              </w:rPr>
            </w:pPr>
            <w:r w:rsidRPr="00AF2E94">
              <w:rPr>
                <w:rFonts w:cs="Tahoma"/>
                <w:lang w:val="en-US"/>
              </w:rPr>
              <w:t> </w:t>
            </w:r>
          </w:p>
        </w:tc>
        <w:tc>
          <w:tcPr>
            <w:tcW w:w="678" w:type="dxa"/>
            <w:gridSpan w:val="3"/>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678B5466"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31CBE8"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6870F9" w14:textId="77777777" w:rsidR="00EA21B0" w:rsidRPr="00AF2E94" w:rsidRDefault="00EA21B0" w:rsidP="00EA21B0">
            <w:pPr>
              <w:jc w:val="both"/>
              <w:rPr>
                <w:rFonts w:cs="Tahoma"/>
                <w:lang w:val="en-US"/>
              </w:rPr>
            </w:pPr>
            <w:r w:rsidRPr="00AF2E94">
              <w:rPr>
                <w:rFonts w:cs="Tahoma"/>
                <w:lang w:val="en-US"/>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4DC2FDA9" w14:textId="77777777" w:rsidR="00EA21B0" w:rsidRPr="00AF2E94" w:rsidRDefault="00EA21B0" w:rsidP="00EA21B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8A2A50" w14:textId="77777777" w:rsidR="00EA21B0" w:rsidRPr="00AF2E94" w:rsidRDefault="00EA21B0" w:rsidP="00EA21B0">
            <w:pPr>
              <w:jc w:val="both"/>
              <w:rPr>
                <w:rFonts w:cs="Tahoma"/>
                <w:lang w:val="en-US"/>
              </w:rPr>
            </w:pPr>
            <w:r w:rsidRPr="00AF2E94">
              <w:rPr>
                <w:rFonts w:cs="Tahoma"/>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862ACF" w14:textId="77777777" w:rsidR="00EA21B0" w:rsidRPr="00AF2E94" w:rsidRDefault="00EA21B0" w:rsidP="00EA21B0">
            <w:pPr>
              <w:jc w:val="both"/>
              <w:rPr>
                <w:rFonts w:cs="Tahoma"/>
                <w:lang w:val="en-US"/>
              </w:rPr>
            </w:pPr>
            <w:r w:rsidRPr="00AF2E94">
              <w:rPr>
                <w:rFonts w:cs="Tahoma"/>
                <w:lang w:val="en-US"/>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152528AF" w14:textId="77777777" w:rsidR="00EA21B0" w:rsidRPr="00AF2E94" w:rsidRDefault="00EA21B0" w:rsidP="00EA21B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D968130" w14:textId="77777777" w:rsidR="00EA21B0" w:rsidRPr="00AF2E94" w:rsidRDefault="00EA21B0" w:rsidP="00EA21B0">
            <w:pPr>
              <w:jc w:val="both"/>
              <w:rPr>
                <w:rFonts w:cs="Tahoma"/>
                <w:lang w:val="en-US"/>
              </w:rPr>
            </w:pPr>
            <w:r w:rsidRPr="00AF2E94">
              <w:rPr>
                <w:rFonts w:cs="Tahoma"/>
                <w:lang w:val="en-US"/>
              </w:rPr>
              <w:t> </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E6F072" w14:textId="77777777" w:rsidR="00EA21B0" w:rsidRPr="00AF2E94" w:rsidRDefault="00EA21B0" w:rsidP="00EA21B0">
            <w:pPr>
              <w:jc w:val="both"/>
              <w:rPr>
                <w:rFonts w:cs="Tahoma"/>
                <w:lang w:val="en-US"/>
              </w:rPr>
            </w:pPr>
            <w:r w:rsidRPr="00AF2E94">
              <w:rPr>
                <w:rFonts w:cs="Tahoma"/>
                <w:lang w:val="en-US"/>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33A30F5F" w14:textId="77777777" w:rsidR="00EA21B0" w:rsidRPr="00AF2E94" w:rsidRDefault="00EA21B0" w:rsidP="00EA21B0">
            <w:pPr>
              <w:jc w:val="both"/>
              <w:rPr>
                <w:rFonts w:cs="Tahoma"/>
                <w:lang w:val="en-US"/>
              </w:rPr>
            </w:pPr>
            <w:r w:rsidRPr="00AF2E94">
              <w:rPr>
                <w:rFonts w:cs="Tahoma"/>
                <w:lang w:val="en-US"/>
              </w:rPr>
              <w:t> </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916DB5" w14:textId="77777777" w:rsidR="00EA21B0" w:rsidRPr="00AF2E94" w:rsidRDefault="00EA21B0" w:rsidP="00EA21B0">
            <w:pPr>
              <w:jc w:val="both"/>
              <w:rPr>
                <w:rFonts w:cs="Tahoma"/>
                <w:lang w:val="en-US"/>
              </w:rPr>
            </w:pPr>
            <w:r w:rsidRPr="00AF2E94">
              <w:rPr>
                <w:rFonts w:cs="Tahoma"/>
                <w:lang w:val="en-US"/>
              </w:rPr>
              <w:t>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2A6317" w14:textId="77777777" w:rsidR="00EA21B0" w:rsidRPr="00AF2E94" w:rsidRDefault="00EA21B0" w:rsidP="00EA21B0">
            <w:pPr>
              <w:jc w:val="both"/>
              <w:rPr>
                <w:rFonts w:cs="Tahoma"/>
                <w:lang w:val="en-US"/>
              </w:rPr>
            </w:pPr>
            <w:r w:rsidRPr="00AF2E94">
              <w:rPr>
                <w:rFonts w:cs="Tahoma"/>
                <w:lang w:val="en-US"/>
              </w:rPr>
              <w:t> </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2834E2" w14:textId="77777777" w:rsidR="00EA21B0" w:rsidRPr="00AF2E94" w:rsidRDefault="00EA21B0" w:rsidP="00EA21B0">
            <w:pPr>
              <w:jc w:val="both"/>
              <w:rPr>
                <w:rFonts w:cs="Tahoma"/>
                <w:lang w:val="en-US"/>
              </w:rPr>
            </w:pPr>
            <w:r w:rsidRPr="00C254F2">
              <w:rPr>
                <w:rFonts w:cs="Tahoma"/>
                <w:bCs/>
                <w:lang w:val="en-US"/>
              </w:rPr>
              <w:t>National, State and LGA</w:t>
            </w:r>
          </w:p>
        </w:tc>
        <w:tc>
          <w:tcPr>
            <w:tcW w:w="1377"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40D23804" w14:textId="00CCFB2D" w:rsidR="00EA21B0" w:rsidRPr="00AF2E94" w:rsidRDefault="00AF2E94" w:rsidP="00EA21B0">
            <w:pPr>
              <w:jc w:val="both"/>
              <w:rPr>
                <w:rFonts w:cs="Tahoma"/>
                <w:lang w:val="en-US"/>
              </w:rPr>
            </w:pPr>
            <w:r>
              <w:rPr>
                <w:rFonts w:cs="Tahoma"/>
                <w:bCs/>
                <w:lang w:val="en-US"/>
              </w:rPr>
              <w:t>NERICC Data Team</w:t>
            </w:r>
          </w:p>
        </w:tc>
      </w:tr>
      <w:tr w:rsidR="00957AA9" w:rsidRPr="00EA21B0" w14:paraId="0379CBE9" w14:textId="77777777" w:rsidTr="00957AA9">
        <w:trPr>
          <w:gridAfter w:val="1"/>
          <w:wAfter w:w="32" w:type="dxa"/>
          <w:trHeight w:val="451"/>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4D7B990A"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AF72B" w14:textId="77777777" w:rsidR="00EA21B0" w:rsidRPr="00AF2E94" w:rsidRDefault="00EA21B0" w:rsidP="00EA21B0">
            <w:pPr>
              <w:jc w:val="both"/>
              <w:rPr>
                <w:rFonts w:cs="Tahoma"/>
                <w:lang w:val="en-US"/>
              </w:rPr>
            </w:pP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8DAA0" w14:textId="77777777" w:rsidR="00EA21B0" w:rsidRPr="00AF2E94" w:rsidRDefault="00EA21B0" w:rsidP="00EA21B0">
            <w:pPr>
              <w:jc w:val="both"/>
              <w:rPr>
                <w:rFonts w:cs="Tahoma"/>
                <w:lang w:val="en-US"/>
              </w:rPr>
            </w:pPr>
            <w:r w:rsidRPr="00C254F2">
              <w:rPr>
                <w:rFonts w:cs="Tahoma"/>
                <w:bCs/>
                <w:lang w:val="en-US"/>
              </w:rPr>
              <w:t xml:space="preserve">Strengthen DQA component of RISS checklist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481A31"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21C37D"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554549"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4FE82C"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8AB3FB" w14:textId="77777777" w:rsidR="00EA21B0" w:rsidRPr="00AF2E94" w:rsidRDefault="00EA21B0" w:rsidP="00EA21B0">
            <w:pPr>
              <w:jc w:val="both"/>
              <w:rPr>
                <w:rFonts w:cs="Tahoma"/>
                <w:lang w:val="en-US"/>
              </w:rPr>
            </w:pPr>
            <w:r w:rsidRPr="00AF2E94">
              <w:rPr>
                <w:rFonts w:cs="Tahoma"/>
                <w:lang w:val="en-US"/>
              </w:rPr>
              <w:t> </w:t>
            </w:r>
          </w:p>
        </w:tc>
        <w:tc>
          <w:tcPr>
            <w:tcW w:w="678" w:type="dxa"/>
            <w:gridSpan w:val="2"/>
            <w:vMerge w:val="restart"/>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55276F69"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E9F711"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B844E7"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384A2D"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0828EB7" w14:textId="77777777" w:rsidR="00EA21B0" w:rsidRPr="00AF2E94" w:rsidRDefault="00EA21B0" w:rsidP="00EA21B0">
            <w:pPr>
              <w:jc w:val="both"/>
              <w:rPr>
                <w:rFonts w:cs="Tahoma"/>
                <w:lang w:val="en-US"/>
              </w:rPr>
            </w:pPr>
            <w:r w:rsidRPr="00AF2E94">
              <w:rPr>
                <w:rFonts w:cs="Tahoma"/>
                <w:lang w:val="en-US"/>
              </w:rPr>
              <w:t> </w:t>
            </w:r>
          </w:p>
        </w:tc>
        <w:tc>
          <w:tcPr>
            <w:tcW w:w="3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BA9F1C0"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1AC227A"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B35FFD"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763332"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896DE2D"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D65C75"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0A5D4F1" w14:textId="77777777" w:rsidR="00EA21B0" w:rsidRPr="00AF2E94" w:rsidRDefault="00EA21B0" w:rsidP="00EA21B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E6CC43"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36EE58"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62952B"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C013503" w14:textId="77777777" w:rsidR="00EA21B0" w:rsidRPr="00AF2E94" w:rsidRDefault="00EA21B0" w:rsidP="00EA21B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5B9C3E"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685BC95"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A07399"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7F9BC1"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873FF6" w14:textId="77777777" w:rsidR="00EA21B0" w:rsidRPr="00AF2E94" w:rsidRDefault="00EA21B0" w:rsidP="00EA21B0">
            <w:pPr>
              <w:jc w:val="both"/>
              <w:rPr>
                <w:rFonts w:cs="Tahoma"/>
                <w:lang w:val="en-US"/>
              </w:rPr>
            </w:pPr>
            <w:r w:rsidRPr="00AF2E94">
              <w:rPr>
                <w:rFonts w:cs="Tahoma"/>
                <w:lang w:val="en-US"/>
              </w:rPr>
              <w:t> </w:t>
            </w:r>
          </w:p>
        </w:tc>
        <w:tc>
          <w:tcPr>
            <w:tcW w:w="1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AD9C28" w14:textId="77777777" w:rsidR="00EA21B0" w:rsidRPr="00AF2E94" w:rsidRDefault="00EA21B0" w:rsidP="00EA21B0">
            <w:pPr>
              <w:jc w:val="both"/>
              <w:rPr>
                <w:rFonts w:cs="Tahoma"/>
                <w:lang w:val="en-US"/>
              </w:rPr>
            </w:pPr>
            <w:r w:rsidRPr="00C254F2">
              <w:rPr>
                <w:rFonts w:cs="Tahoma"/>
                <w:bCs/>
                <w:lang w:val="en-US"/>
              </w:rPr>
              <w:t>National</w:t>
            </w:r>
          </w:p>
        </w:tc>
        <w:tc>
          <w:tcPr>
            <w:tcW w:w="1377"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08AD82A6" w14:textId="0D1AA929" w:rsidR="00EA21B0" w:rsidRPr="00AF2E94" w:rsidRDefault="00AF2E94" w:rsidP="00EA21B0">
            <w:pPr>
              <w:jc w:val="both"/>
              <w:rPr>
                <w:rFonts w:cs="Tahoma"/>
                <w:lang w:val="en-US"/>
              </w:rPr>
            </w:pPr>
            <w:r>
              <w:rPr>
                <w:rFonts w:cs="Tahoma"/>
                <w:bCs/>
                <w:lang w:val="en-US"/>
              </w:rPr>
              <w:t>NERICC Data Team</w:t>
            </w:r>
            <w:r w:rsidR="00EA21B0" w:rsidRPr="00C254F2">
              <w:rPr>
                <w:rFonts w:cs="Tahoma"/>
                <w:bCs/>
                <w:lang w:val="en-US"/>
              </w:rPr>
              <w:t xml:space="preserve"> </w:t>
            </w:r>
          </w:p>
        </w:tc>
      </w:tr>
      <w:tr w:rsidR="00957AA9" w:rsidRPr="00EA21B0" w14:paraId="737BCB37" w14:textId="77777777" w:rsidTr="00957AA9">
        <w:trPr>
          <w:gridAfter w:val="1"/>
          <w:wAfter w:w="32" w:type="dxa"/>
          <w:trHeight w:val="451"/>
        </w:trPr>
        <w:tc>
          <w:tcPr>
            <w:tcW w:w="391"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90668F" w14:textId="77777777" w:rsidR="00EA21B0" w:rsidRPr="00AF2E94" w:rsidRDefault="00EA21B0" w:rsidP="00EA21B0">
            <w:pPr>
              <w:jc w:val="both"/>
              <w:rPr>
                <w:rFonts w:cs="Tahoma"/>
                <w:lang w:val="en-US"/>
              </w:rPr>
            </w:pPr>
            <w:r w:rsidRPr="00C254F2">
              <w:rPr>
                <w:rFonts w:cs="Tahoma"/>
                <w:bCs/>
                <w:lang w:val="en-US"/>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B6FA4"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B6AB70"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BBEC1"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31CE81"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BDCEA"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E6E3BC"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B7E43" w14:textId="77777777" w:rsidR="00EA21B0" w:rsidRPr="00AF2E94"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E79772"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9D8B7"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EBB854"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0B2BCF"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C6E01" w14:textId="77777777" w:rsidR="00EA21B0" w:rsidRPr="00AF2E94"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34F2FB"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5A601F"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267668"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9320C"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21CE07"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E9A9F3"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9AD17"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20EB8"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B67A3"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393EE"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F08BF"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F67D1"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EB46F"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CFBBD"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E24D56"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DC79C" w14:textId="77777777" w:rsidR="00EA21B0" w:rsidRPr="00AF2E94"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9FB71D" w14:textId="77777777" w:rsidR="00EA21B0" w:rsidRPr="00AF2E94"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8" w:space="0" w:color="000000"/>
            </w:tcBorders>
            <w:vAlign w:val="center"/>
            <w:hideMark/>
          </w:tcPr>
          <w:p w14:paraId="5340AEB9" w14:textId="77777777" w:rsidR="00EA21B0" w:rsidRPr="00AF2E94" w:rsidRDefault="00EA21B0" w:rsidP="00EA21B0">
            <w:pPr>
              <w:jc w:val="both"/>
              <w:rPr>
                <w:rFonts w:cs="Tahoma"/>
                <w:lang w:val="en-US"/>
              </w:rPr>
            </w:pPr>
          </w:p>
        </w:tc>
      </w:tr>
      <w:tr w:rsidR="00957AA9" w:rsidRPr="00EA21B0" w14:paraId="5C89FF3A" w14:textId="77777777" w:rsidTr="00957AA9">
        <w:trPr>
          <w:gridAfter w:val="1"/>
          <w:wAfter w:w="32" w:type="dxa"/>
          <w:trHeight w:val="451"/>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6F2FFF47" w14:textId="77777777" w:rsidR="00EA21B0" w:rsidRPr="00AF2E94"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14234" w14:textId="77777777" w:rsidR="00EA21B0" w:rsidRPr="00AF2E94" w:rsidRDefault="00EA21B0" w:rsidP="00EA21B0">
            <w:pPr>
              <w:jc w:val="both"/>
              <w:rPr>
                <w:rFonts w:cs="Tahoma"/>
                <w:lang w:val="en-US"/>
              </w:rPr>
            </w:pP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57EA8" w14:textId="77777777" w:rsidR="00EA21B0" w:rsidRPr="00AF2E94" w:rsidRDefault="00EA21B0" w:rsidP="00EA21B0">
            <w:pPr>
              <w:jc w:val="both"/>
              <w:rPr>
                <w:rFonts w:cs="Tahoma"/>
                <w:lang w:val="en-US"/>
              </w:rPr>
            </w:pPr>
            <w:r w:rsidRPr="00C254F2">
              <w:rPr>
                <w:rFonts w:cs="Tahoma"/>
                <w:bCs/>
                <w:lang w:val="en-US"/>
              </w:rPr>
              <w:t>Ensure states and LGAs use revised ODK for RISS</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48F4F5"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EA33A6"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CC1637" w14:textId="77777777" w:rsidR="00EA21B0" w:rsidRPr="00AF2E94" w:rsidRDefault="00EA21B0" w:rsidP="00EA21B0">
            <w:pPr>
              <w:jc w:val="both"/>
              <w:rPr>
                <w:rFonts w:cs="Tahoma"/>
                <w:lang w:val="en-US"/>
              </w:rPr>
            </w:pPr>
            <w:r w:rsidRPr="00C254F2">
              <w:rPr>
                <w:rFonts w:cs="Tahoma"/>
                <w:bCs/>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7CE438"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4C0093"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BEE524"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695279"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8DAEDE"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6F7A5C5A"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35E381"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2659A9C" w14:textId="77777777" w:rsidR="00EA21B0" w:rsidRPr="00AF2E94" w:rsidRDefault="00EA21B0" w:rsidP="00EA21B0">
            <w:pPr>
              <w:jc w:val="both"/>
              <w:rPr>
                <w:rFonts w:cs="Tahoma"/>
                <w:lang w:val="en-US"/>
              </w:rPr>
            </w:pPr>
            <w:r w:rsidRPr="00AF2E94">
              <w:rPr>
                <w:rFonts w:cs="Tahoma"/>
                <w:lang w:val="en-US"/>
              </w:rPr>
              <w:t> </w:t>
            </w:r>
          </w:p>
        </w:tc>
        <w:tc>
          <w:tcPr>
            <w:tcW w:w="3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EE94F33"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905363"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DBBA2E"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825FE8"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A64863"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33B03E"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FD0FCC" w14:textId="77777777" w:rsidR="00EA21B0" w:rsidRPr="00AF2E94" w:rsidRDefault="00EA21B0" w:rsidP="00EA21B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53C45A"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4A06FDC"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9F0297C"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D74365C" w14:textId="77777777" w:rsidR="00EA21B0" w:rsidRPr="00AF2E94" w:rsidRDefault="00EA21B0" w:rsidP="00EA21B0">
            <w:pPr>
              <w:jc w:val="both"/>
              <w:rPr>
                <w:rFonts w:cs="Tahoma"/>
                <w:lang w:val="en-US"/>
              </w:rPr>
            </w:pPr>
            <w:r w:rsidRPr="00AF2E94">
              <w:rPr>
                <w:rFonts w:cs="Tahoma"/>
                <w:lang w:val="en-US"/>
              </w:rPr>
              <w:t>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E567017"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5170830" w14:textId="77777777" w:rsidR="00EA21B0" w:rsidRPr="00AF2E94" w:rsidRDefault="00EA21B0" w:rsidP="00EA21B0">
            <w:pPr>
              <w:jc w:val="both"/>
              <w:rPr>
                <w:rFonts w:cs="Tahoma"/>
                <w:lang w:val="en-US"/>
              </w:rPr>
            </w:pPr>
            <w:r w:rsidRPr="00AF2E94">
              <w:rPr>
                <w:rFonts w:cs="Tahoma"/>
                <w:lang w:val="en-US"/>
              </w:rPr>
              <w:t> </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A1C738" w14:textId="77777777" w:rsidR="00EA21B0" w:rsidRPr="00AF2E94" w:rsidRDefault="00EA21B0" w:rsidP="00EA21B0">
            <w:pPr>
              <w:jc w:val="both"/>
              <w:rPr>
                <w:rFonts w:cs="Tahoma"/>
                <w:lang w:val="en-US"/>
              </w:rPr>
            </w:pPr>
            <w:r w:rsidRPr="00AF2E94">
              <w:rPr>
                <w:rFonts w:cs="Tahoma"/>
                <w:lang w:val="en-US"/>
              </w:rPr>
              <w:t> </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648882" w14:textId="77777777" w:rsidR="00EA21B0" w:rsidRPr="00AF2E94" w:rsidRDefault="00EA21B0" w:rsidP="00EA21B0">
            <w:pPr>
              <w:jc w:val="both"/>
              <w:rPr>
                <w:rFonts w:cs="Tahoma"/>
                <w:lang w:val="en-US"/>
              </w:rPr>
            </w:pPr>
            <w:r w:rsidRPr="00AF2E94">
              <w:rPr>
                <w:rFonts w:cs="Tahoma"/>
                <w:lang w:val="en-US"/>
              </w:rPr>
              <w:t> </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7D5C2EA" w14:textId="77777777" w:rsidR="00EA21B0" w:rsidRPr="00AF2E94" w:rsidRDefault="00EA21B0" w:rsidP="00EA21B0">
            <w:pPr>
              <w:jc w:val="both"/>
              <w:rPr>
                <w:rFonts w:cs="Tahoma"/>
                <w:lang w:val="en-US"/>
              </w:rPr>
            </w:pPr>
            <w:r w:rsidRPr="00AF2E94">
              <w:rPr>
                <w:rFonts w:cs="Tahoma"/>
                <w:lang w:val="en-US"/>
              </w:rPr>
              <w:t> </w:t>
            </w:r>
          </w:p>
        </w:tc>
        <w:tc>
          <w:tcPr>
            <w:tcW w:w="1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A33CC2" w14:textId="77777777" w:rsidR="00EA21B0" w:rsidRPr="00AF2E94" w:rsidRDefault="00EA21B0" w:rsidP="00EA21B0">
            <w:pPr>
              <w:jc w:val="both"/>
              <w:rPr>
                <w:rFonts w:cs="Tahoma"/>
                <w:lang w:val="en-US"/>
              </w:rPr>
            </w:pPr>
            <w:r w:rsidRPr="00C254F2">
              <w:rPr>
                <w:rFonts w:cs="Tahoma"/>
                <w:bCs/>
                <w:lang w:val="en-US"/>
              </w:rPr>
              <w:t>National and State </w:t>
            </w:r>
          </w:p>
        </w:tc>
        <w:tc>
          <w:tcPr>
            <w:tcW w:w="1377"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6B52A4D2" w14:textId="4C35DD01" w:rsidR="00EA21B0" w:rsidRPr="00AF2E94" w:rsidRDefault="00AF2E94" w:rsidP="00EA21B0">
            <w:pPr>
              <w:jc w:val="both"/>
              <w:rPr>
                <w:rFonts w:cs="Tahoma"/>
                <w:lang w:val="en-US"/>
              </w:rPr>
            </w:pPr>
            <w:r>
              <w:rPr>
                <w:rFonts w:cs="Tahoma"/>
                <w:bCs/>
                <w:lang w:val="en-US"/>
              </w:rPr>
              <w:t>NERICC Data Team</w:t>
            </w:r>
          </w:p>
        </w:tc>
      </w:tr>
      <w:tr w:rsidR="00957AA9" w:rsidRPr="00EA21B0" w14:paraId="0F691457" w14:textId="77777777" w:rsidTr="00957AA9">
        <w:trPr>
          <w:gridAfter w:val="1"/>
          <w:wAfter w:w="32" w:type="dxa"/>
          <w:trHeight w:val="972"/>
        </w:trPr>
        <w:tc>
          <w:tcPr>
            <w:tcW w:w="3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511467D" w14:textId="77777777" w:rsidR="00EA21B0" w:rsidRPr="00EA21B0" w:rsidRDefault="00EA21B0" w:rsidP="00EA21B0">
            <w:pPr>
              <w:jc w:val="both"/>
              <w:rPr>
                <w:rFonts w:cs="Tahoma"/>
                <w:lang w:val="en-US"/>
              </w:rPr>
            </w:pPr>
            <w:r w:rsidRPr="00EA21B0">
              <w:rPr>
                <w:rFonts w:cs="Tahoma"/>
                <w:b/>
                <w:bCs/>
                <w:lang w:val="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9EAE5"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549F4"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2EBBC"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A59D2"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4B4EB"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D56DE"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A3EAA"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02EC8D"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9D38A"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5016A"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426C3"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0FD43D"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4E1A5A" w14:textId="77777777" w:rsidR="00EA21B0" w:rsidRPr="00EA21B0"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55C1A5"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28D56"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51780"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35BA0"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DEBF98"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92C71"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ADF91"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F828A"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F98D6"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72620"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E9868"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98E26"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EFC67"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5E8E4"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434C4" w14:textId="77777777" w:rsidR="00EA21B0" w:rsidRPr="00EA21B0" w:rsidRDefault="00EA21B0" w:rsidP="00EA21B0">
            <w:pPr>
              <w:jc w:val="both"/>
              <w:rPr>
                <w:rFonts w:cs="Tahoma"/>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9170C" w14:textId="77777777" w:rsidR="00EA21B0" w:rsidRPr="00EA21B0"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E60B04" w14:textId="77777777" w:rsidR="00EA21B0" w:rsidRPr="00EA21B0" w:rsidRDefault="00EA21B0" w:rsidP="00EA21B0">
            <w:pPr>
              <w:jc w:val="both"/>
              <w:rPr>
                <w:rFonts w:cs="Tahoma"/>
                <w:lang w:val="en-US"/>
              </w:rPr>
            </w:pPr>
          </w:p>
        </w:tc>
        <w:tc>
          <w:tcPr>
            <w:tcW w:w="0" w:type="auto"/>
            <w:gridSpan w:val="2"/>
            <w:vMerge/>
            <w:tcBorders>
              <w:top w:val="single" w:sz="4" w:space="0" w:color="000000"/>
              <w:left w:val="single" w:sz="4" w:space="0" w:color="000000"/>
              <w:bottom w:val="single" w:sz="4" w:space="0" w:color="000000"/>
              <w:right w:val="single" w:sz="8" w:space="0" w:color="000000"/>
            </w:tcBorders>
            <w:vAlign w:val="center"/>
            <w:hideMark/>
          </w:tcPr>
          <w:p w14:paraId="48416268" w14:textId="77777777" w:rsidR="00EA21B0" w:rsidRPr="00EA21B0" w:rsidRDefault="00EA21B0" w:rsidP="00EA21B0">
            <w:pPr>
              <w:jc w:val="both"/>
              <w:rPr>
                <w:rFonts w:cs="Tahoma"/>
                <w:lang w:val="en-US"/>
              </w:rPr>
            </w:pPr>
          </w:p>
        </w:tc>
      </w:tr>
    </w:tbl>
    <w:p w14:paraId="288E657E" w14:textId="1A8C74DD" w:rsidR="00EA21B0" w:rsidRDefault="00EA21B0" w:rsidP="00C254F2">
      <w:pPr>
        <w:jc w:val="both"/>
        <w:rPr>
          <w:rFonts w:cs="Tahoma"/>
        </w:rPr>
      </w:pPr>
    </w:p>
    <w:tbl>
      <w:tblPr>
        <w:tblW w:w="15380" w:type="dxa"/>
        <w:tblCellMar>
          <w:left w:w="0" w:type="dxa"/>
          <w:right w:w="0" w:type="dxa"/>
        </w:tblCellMar>
        <w:tblLook w:val="0600" w:firstRow="0" w:lastRow="0" w:firstColumn="0" w:lastColumn="0" w:noHBand="1" w:noVBand="1"/>
      </w:tblPr>
      <w:tblGrid>
        <w:gridCol w:w="469"/>
        <w:gridCol w:w="1133"/>
        <w:gridCol w:w="1615"/>
        <w:gridCol w:w="362"/>
        <w:gridCol w:w="383"/>
        <w:gridCol w:w="385"/>
        <w:gridCol w:w="385"/>
        <w:gridCol w:w="385"/>
        <w:gridCol w:w="385"/>
        <w:gridCol w:w="386"/>
        <w:gridCol w:w="385"/>
        <w:gridCol w:w="385"/>
        <w:gridCol w:w="385"/>
        <w:gridCol w:w="386"/>
        <w:gridCol w:w="385"/>
        <w:gridCol w:w="385"/>
        <w:gridCol w:w="385"/>
        <w:gridCol w:w="386"/>
        <w:gridCol w:w="385"/>
        <w:gridCol w:w="385"/>
        <w:gridCol w:w="385"/>
        <w:gridCol w:w="386"/>
        <w:gridCol w:w="385"/>
        <w:gridCol w:w="385"/>
        <w:gridCol w:w="385"/>
        <w:gridCol w:w="386"/>
        <w:gridCol w:w="385"/>
        <w:gridCol w:w="385"/>
        <w:gridCol w:w="353"/>
        <w:gridCol w:w="363"/>
        <w:gridCol w:w="918"/>
        <w:gridCol w:w="924"/>
      </w:tblGrid>
      <w:tr w:rsidR="005D6B08" w:rsidRPr="005D6B08" w14:paraId="1991835C" w14:textId="77777777" w:rsidTr="00C254F2">
        <w:trPr>
          <w:trHeight w:val="202"/>
        </w:trPr>
        <w:tc>
          <w:tcPr>
            <w:tcW w:w="469"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58F33E" w14:textId="77777777" w:rsidR="005D6B08" w:rsidRPr="005D6B08" w:rsidRDefault="005D6B08" w:rsidP="005D6B08">
            <w:pPr>
              <w:jc w:val="both"/>
              <w:rPr>
                <w:rFonts w:cs="Tahoma"/>
                <w:lang w:val="en-US"/>
              </w:rPr>
            </w:pPr>
            <w:r w:rsidRPr="005D6B08">
              <w:rPr>
                <w:rFonts w:cs="Tahoma"/>
                <w:b/>
                <w:bCs/>
                <w:lang w:val="en-US"/>
              </w:rPr>
              <w:t>S/N</w:t>
            </w:r>
          </w:p>
        </w:tc>
        <w:tc>
          <w:tcPr>
            <w:tcW w:w="1133"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78630B" w14:textId="217B34BD" w:rsidR="005D6B08" w:rsidRPr="005D6B08" w:rsidRDefault="005D6B08" w:rsidP="005D6B08">
            <w:pPr>
              <w:jc w:val="both"/>
              <w:rPr>
                <w:rFonts w:cs="Tahoma"/>
                <w:lang w:val="en-US"/>
              </w:rPr>
            </w:pPr>
            <w:r w:rsidRPr="00C31627">
              <w:rPr>
                <w:rFonts w:cs="Tahoma"/>
                <w:b/>
                <w:bCs/>
                <w:lang w:val="en-US"/>
              </w:rPr>
              <w:t>Activity</w:t>
            </w:r>
          </w:p>
        </w:tc>
        <w:tc>
          <w:tcPr>
            <w:tcW w:w="161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7C8ED1" w14:textId="1BEE8787" w:rsidR="005D6B08" w:rsidRPr="005D6B08" w:rsidRDefault="005D6B08" w:rsidP="005D6B08">
            <w:pPr>
              <w:jc w:val="both"/>
              <w:rPr>
                <w:rFonts w:cs="Tahoma"/>
                <w:lang w:val="en-US"/>
              </w:rPr>
            </w:pPr>
            <w:r w:rsidRPr="00C31627">
              <w:rPr>
                <w:rFonts w:cs="Tahoma"/>
                <w:b/>
                <w:bCs/>
                <w:lang w:val="en-US"/>
              </w:rPr>
              <w:t>Task</w:t>
            </w:r>
          </w:p>
        </w:tc>
        <w:tc>
          <w:tcPr>
            <w:tcW w:w="10321" w:type="dxa"/>
            <w:gridSpan w:val="27"/>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7F9807" w14:textId="77777777" w:rsidR="005D6B08" w:rsidRPr="005D6B08" w:rsidRDefault="005D6B08" w:rsidP="005D6B08">
            <w:pPr>
              <w:jc w:val="both"/>
              <w:rPr>
                <w:rFonts w:cs="Tahoma"/>
                <w:lang w:val="en-US"/>
              </w:rPr>
            </w:pPr>
            <w:r w:rsidRPr="005D6B08">
              <w:rPr>
                <w:rFonts w:cs="Tahoma"/>
                <w:b/>
                <w:bCs/>
                <w:lang w:val="en-US"/>
              </w:rPr>
              <w:t>Timeline</w:t>
            </w:r>
          </w:p>
        </w:tc>
        <w:tc>
          <w:tcPr>
            <w:tcW w:w="918" w:type="dxa"/>
            <w:vMerge w:val="restart"/>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hideMark/>
          </w:tcPr>
          <w:p w14:paraId="23F835E9" w14:textId="010EEBAB" w:rsidR="005D6B08" w:rsidRPr="005D6B08" w:rsidRDefault="005D6B08">
            <w:pPr>
              <w:jc w:val="both"/>
              <w:rPr>
                <w:rFonts w:cs="Tahoma"/>
                <w:lang w:val="en-US"/>
              </w:rPr>
            </w:pPr>
            <w:r w:rsidRPr="005D6B08">
              <w:rPr>
                <w:rFonts w:cs="Tahoma"/>
                <w:b/>
                <w:bCs/>
                <w:lang w:val="en-US"/>
              </w:rPr>
              <w:t xml:space="preserve">Level </w:t>
            </w:r>
          </w:p>
        </w:tc>
        <w:tc>
          <w:tcPr>
            <w:tcW w:w="924" w:type="dxa"/>
            <w:vMerge w:val="restart"/>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hideMark/>
          </w:tcPr>
          <w:p w14:paraId="0438FEBE" w14:textId="2D050CAF" w:rsidR="005D6B08" w:rsidRPr="005D6B08" w:rsidRDefault="005D6B08" w:rsidP="00C254F2">
            <w:pPr>
              <w:ind w:left="-533" w:firstLine="533"/>
              <w:jc w:val="both"/>
              <w:rPr>
                <w:rFonts w:cs="Tahoma"/>
                <w:lang w:val="en-US"/>
              </w:rPr>
            </w:pPr>
            <w:r w:rsidRPr="005D6B08">
              <w:rPr>
                <w:rFonts w:cs="Tahoma"/>
                <w:b/>
                <w:bCs/>
                <w:lang w:val="en-US"/>
              </w:rPr>
              <w:t>R</w:t>
            </w:r>
            <w:r>
              <w:rPr>
                <w:rFonts w:cs="Tahoma"/>
                <w:b/>
                <w:bCs/>
                <w:lang w:val="en-US"/>
              </w:rPr>
              <w:t>.</w:t>
            </w:r>
            <w:r w:rsidRPr="005D6B08">
              <w:rPr>
                <w:rFonts w:cs="Tahoma"/>
                <w:b/>
                <w:bCs/>
                <w:lang w:val="en-US"/>
              </w:rPr>
              <w:t xml:space="preserve"> Person</w:t>
            </w:r>
          </w:p>
        </w:tc>
      </w:tr>
      <w:tr w:rsidR="00C201A0" w:rsidRPr="005D6B08" w14:paraId="7AC6872F" w14:textId="77777777" w:rsidTr="00957AA9">
        <w:trPr>
          <w:trHeight w:val="150"/>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7E692D12" w14:textId="77777777" w:rsidR="005D6B08" w:rsidRPr="005D6B08" w:rsidRDefault="005D6B08" w:rsidP="005D6B08">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23F304C6" w14:textId="77777777" w:rsidR="005D6B08" w:rsidRPr="005D6B08" w:rsidRDefault="005D6B08" w:rsidP="005D6B08">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3D0AF5DF" w14:textId="77777777" w:rsidR="005D6B08" w:rsidRPr="005D6B08" w:rsidRDefault="005D6B08" w:rsidP="005D6B08">
            <w:pPr>
              <w:jc w:val="both"/>
              <w:rPr>
                <w:rFonts w:cs="Tahoma"/>
                <w:lang w:val="en-US"/>
              </w:rPr>
            </w:pP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88752F6" w14:textId="77777777" w:rsidR="005D6B08" w:rsidRPr="005D6B08" w:rsidRDefault="005D6B08" w:rsidP="005D6B08">
            <w:pPr>
              <w:jc w:val="both"/>
              <w:rPr>
                <w:rFonts w:cs="Tahoma"/>
                <w:lang w:val="en-US"/>
              </w:rPr>
            </w:pPr>
            <w:r w:rsidRPr="005D6B08">
              <w:rPr>
                <w:rFonts w:cs="Tahoma"/>
                <w:b/>
                <w:bCs/>
                <w:lang w:val="en-US"/>
              </w:rPr>
              <w:t>Jul-19</w:t>
            </w:r>
          </w:p>
        </w:tc>
        <w:tc>
          <w:tcPr>
            <w:tcW w:w="1541"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2A86973D" w14:textId="77777777" w:rsidR="005D6B08" w:rsidRPr="005D6B08" w:rsidRDefault="005D6B08" w:rsidP="005D6B08">
            <w:pPr>
              <w:jc w:val="both"/>
              <w:rPr>
                <w:rFonts w:cs="Tahoma"/>
                <w:lang w:val="en-US"/>
              </w:rPr>
            </w:pPr>
            <w:r w:rsidRPr="005D6B08">
              <w:rPr>
                <w:rFonts w:cs="Tahoma"/>
                <w:b/>
                <w:bCs/>
                <w:lang w:val="en-US"/>
              </w:rPr>
              <w:t>Aug-19</w:t>
            </w:r>
          </w:p>
        </w:tc>
        <w:tc>
          <w:tcPr>
            <w:tcW w:w="1541"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0864B9E8" w14:textId="77777777" w:rsidR="005D6B08" w:rsidRPr="005D6B08" w:rsidRDefault="005D6B08" w:rsidP="005D6B08">
            <w:pPr>
              <w:jc w:val="both"/>
              <w:rPr>
                <w:rFonts w:cs="Tahoma"/>
                <w:lang w:val="en-US"/>
              </w:rPr>
            </w:pPr>
            <w:r w:rsidRPr="005D6B08">
              <w:rPr>
                <w:rFonts w:cs="Tahoma"/>
                <w:b/>
                <w:bCs/>
                <w:lang w:val="en-US"/>
              </w:rPr>
              <w:t>Sep-19</w:t>
            </w:r>
          </w:p>
        </w:tc>
        <w:tc>
          <w:tcPr>
            <w:tcW w:w="1541"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1B3CBC58" w14:textId="77777777" w:rsidR="005D6B08" w:rsidRPr="005D6B08" w:rsidRDefault="005D6B08" w:rsidP="005D6B08">
            <w:pPr>
              <w:jc w:val="both"/>
              <w:rPr>
                <w:rFonts w:cs="Tahoma"/>
                <w:lang w:val="en-US"/>
              </w:rPr>
            </w:pPr>
            <w:r w:rsidRPr="005D6B08">
              <w:rPr>
                <w:rFonts w:cs="Tahoma"/>
                <w:b/>
                <w:bCs/>
                <w:lang w:val="en-US"/>
              </w:rPr>
              <w:t>Oct-19</w:t>
            </w:r>
          </w:p>
        </w:tc>
        <w:tc>
          <w:tcPr>
            <w:tcW w:w="1541"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04124541" w14:textId="77777777" w:rsidR="005D6B08" w:rsidRPr="005D6B08" w:rsidRDefault="005D6B08" w:rsidP="005D6B08">
            <w:pPr>
              <w:jc w:val="both"/>
              <w:rPr>
                <w:rFonts w:cs="Tahoma"/>
                <w:lang w:val="en-US"/>
              </w:rPr>
            </w:pPr>
            <w:r w:rsidRPr="005D6B08">
              <w:rPr>
                <w:rFonts w:cs="Tahoma"/>
                <w:b/>
                <w:bCs/>
                <w:lang w:val="en-US"/>
              </w:rPr>
              <w:t>Nov-19</w:t>
            </w:r>
          </w:p>
        </w:tc>
        <w:tc>
          <w:tcPr>
            <w:tcW w:w="1541" w:type="dxa"/>
            <w:gridSpan w:val="4"/>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4BF77474" w14:textId="77777777" w:rsidR="005D6B08" w:rsidRPr="005D6B08" w:rsidRDefault="005D6B08" w:rsidP="005D6B08">
            <w:pPr>
              <w:jc w:val="both"/>
              <w:rPr>
                <w:rFonts w:cs="Tahoma"/>
                <w:lang w:val="en-US"/>
              </w:rPr>
            </w:pPr>
            <w:r w:rsidRPr="005D6B08">
              <w:rPr>
                <w:rFonts w:cs="Tahoma"/>
                <w:b/>
                <w:bCs/>
                <w:lang w:val="en-US"/>
              </w:rPr>
              <w:t>Dec-19</w:t>
            </w:r>
          </w:p>
        </w:tc>
        <w:tc>
          <w:tcPr>
            <w:tcW w:w="14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3B5590" w14:textId="77777777" w:rsidR="005D6B08" w:rsidRPr="005D6B08" w:rsidRDefault="005D6B08" w:rsidP="005D6B08">
            <w:pPr>
              <w:jc w:val="both"/>
              <w:rPr>
                <w:rFonts w:cs="Tahoma"/>
                <w:lang w:val="en-US"/>
              </w:rPr>
            </w:pPr>
            <w:r w:rsidRPr="005D6B08">
              <w:rPr>
                <w:rFonts w:cs="Tahoma"/>
                <w:b/>
                <w:bCs/>
                <w:lang w:val="en-US"/>
              </w:rPr>
              <w:t>Jan-20</w:t>
            </w:r>
          </w:p>
        </w:tc>
        <w:tc>
          <w:tcPr>
            <w:tcW w:w="918" w:type="dxa"/>
            <w:vMerge/>
            <w:tcBorders>
              <w:top w:val="single" w:sz="8" w:space="0" w:color="000000"/>
              <w:left w:val="single" w:sz="4" w:space="0" w:color="000000"/>
              <w:bottom w:val="nil"/>
              <w:right w:val="single" w:sz="4" w:space="0" w:color="000000"/>
            </w:tcBorders>
            <w:vAlign w:val="center"/>
            <w:hideMark/>
          </w:tcPr>
          <w:p w14:paraId="524E63D5" w14:textId="77777777" w:rsidR="005D6B08" w:rsidRPr="005D6B08" w:rsidRDefault="005D6B08" w:rsidP="005D6B08">
            <w:pPr>
              <w:jc w:val="both"/>
              <w:rPr>
                <w:rFonts w:cs="Tahoma"/>
                <w:lang w:val="en-US"/>
              </w:rPr>
            </w:pPr>
          </w:p>
        </w:tc>
        <w:tc>
          <w:tcPr>
            <w:tcW w:w="924" w:type="dxa"/>
            <w:vMerge/>
            <w:tcBorders>
              <w:top w:val="single" w:sz="8" w:space="0" w:color="000000"/>
              <w:left w:val="single" w:sz="4" w:space="0" w:color="000000"/>
              <w:bottom w:val="nil"/>
              <w:right w:val="single" w:sz="8" w:space="0" w:color="000000"/>
            </w:tcBorders>
            <w:vAlign w:val="center"/>
            <w:hideMark/>
          </w:tcPr>
          <w:p w14:paraId="2458B939" w14:textId="77777777" w:rsidR="005D6B08" w:rsidRPr="005D6B08" w:rsidRDefault="005D6B08" w:rsidP="005D6B08">
            <w:pPr>
              <w:jc w:val="both"/>
              <w:rPr>
                <w:rFonts w:cs="Tahoma"/>
                <w:lang w:val="en-US"/>
              </w:rPr>
            </w:pPr>
          </w:p>
        </w:tc>
      </w:tr>
      <w:tr w:rsidR="00C201A0" w:rsidRPr="005D6B08" w14:paraId="2FC7553E" w14:textId="77777777" w:rsidTr="00957AA9">
        <w:trPr>
          <w:trHeight w:val="344"/>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2D3D2138" w14:textId="77777777" w:rsidR="005D6B08" w:rsidRPr="005D6B08" w:rsidRDefault="005D6B08" w:rsidP="005D6B08">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1D3020A9" w14:textId="77777777" w:rsidR="005D6B08" w:rsidRPr="005D6B08" w:rsidRDefault="005D6B08" w:rsidP="005D6B08">
            <w:pPr>
              <w:jc w:val="both"/>
              <w:rPr>
                <w:rFonts w:cs="Tahoma"/>
                <w:lang w:val="en-US"/>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5A61B987" w14:textId="77777777" w:rsidR="005D6B08" w:rsidRPr="005D6B08" w:rsidRDefault="005D6B08" w:rsidP="005D6B08">
            <w:pPr>
              <w:jc w:val="both"/>
              <w:rPr>
                <w:rFonts w:cs="Tahoma"/>
                <w:lang w:val="en-U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174A7B" w14:textId="77777777" w:rsidR="005D6B08" w:rsidRPr="005D6B08" w:rsidRDefault="005D6B08" w:rsidP="005D6B08">
            <w:pPr>
              <w:jc w:val="both"/>
              <w:rPr>
                <w:rFonts w:cs="Tahoma"/>
                <w:lang w:val="en-US"/>
              </w:rPr>
            </w:pPr>
            <w:r w:rsidRPr="005D6B08">
              <w:rPr>
                <w:rFonts w:cs="Tahoma"/>
                <w:b/>
                <w:bCs/>
                <w:lang w:val="en-US"/>
              </w:rPr>
              <w:t xml:space="preserve">Wk </w:t>
            </w:r>
          </w:p>
          <w:p w14:paraId="029133BE" w14:textId="77777777" w:rsidR="005D6B08" w:rsidRPr="005D6B08" w:rsidRDefault="005D6B08" w:rsidP="005D6B08">
            <w:pPr>
              <w:jc w:val="both"/>
              <w:rPr>
                <w:rFonts w:cs="Tahoma"/>
                <w:lang w:val="en-US"/>
              </w:rPr>
            </w:pPr>
            <w:r w:rsidRPr="005D6B08">
              <w:rPr>
                <w:rFonts w:cs="Tahoma"/>
                <w:b/>
                <w:bCs/>
                <w:lang w:val="en-US"/>
              </w:rPr>
              <w:t>3</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77AB899"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087E61" w14:textId="77777777" w:rsidR="005D6B08" w:rsidRPr="005D6B08" w:rsidRDefault="005D6B08" w:rsidP="005D6B08">
            <w:pPr>
              <w:jc w:val="both"/>
              <w:rPr>
                <w:rFonts w:cs="Tahoma"/>
                <w:lang w:val="en-US"/>
              </w:rPr>
            </w:pPr>
            <w:r w:rsidRPr="005D6B08">
              <w:rPr>
                <w:rFonts w:cs="Tahoma"/>
                <w:b/>
                <w:bCs/>
                <w:lang w:val="en-US"/>
              </w:rPr>
              <w:t>Wk 5</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E533F2"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06832F" w14:textId="77777777" w:rsidR="005D6B08" w:rsidRPr="005D6B08" w:rsidRDefault="005D6B08" w:rsidP="005D6B08">
            <w:pPr>
              <w:jc w:val="both"/>
              <w:rPr>
                <w:rFonts w:cs="Tahoma"/>
                <w:lang w:val="en-US"/>
              </w:rPr>
            </w:pPr>
            <w:r w:rsidRPr="005D6B08">
              <w:rPr>
                <w:rFonts w:cs="Tahoma"/>
                <w:b/>
                <w:bCs/>
                <w:lang w:val="en-US"/>
              </w:rPr>
              <w:t>Wk 2</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E38BB9" w14:textId="77777777" w:rsidR="005D6B08" w:rsidRPr="005D6B08" w:rsidRDefault="005D6B08" w:rsidP="005D6B08">
            <w:pPr>
              <w:jc w:val="both"/>
              <w:rPr>
                <w:rFonts w:cs="Tahoma"/>
                <w:lang w:val="en-US"/>
              </w:rPr>
            </w:pPr>
            <w:r w:rsidRPr="005D6B08">
              <w:rPr>
                <w:rFonts w:cs="Tahoma"/>
                <w:b/>
                <w:bCs/>
                <w:lang w:val="en-US"/>
              </w:rPr>
              <w:t>Wk 3</w:t>
            </w:r>
          </w:p>
        </w:tc>
        <w:tc>
          <w:tcPr>
            <w:tcW w:w="38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74168A"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91A046"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3BE65BD" w14:textId="77777777" w:rsidR="005D6B08" w:rsidRPr="005D6B08" w:rsidRDefault="005D6B08" w:rsidP="005D6B08">
            <w:pPr>
              <w:jc w:val="both"/>
              <w:rPr>
                <w:rFonts w:cs="Tahoma"/>
                <w:lang w:val="en-US"/>
              </w:rPr>
            </w:pPr>
            <w:r w:rsidRPr="005D6B08">
              <w:rPr>
                <w:rFonts w:cs="Tahoma"/>
                <w:b/>
                <w:bCs/>
                <w:lang w:val="en-US"/>
              </w:rPr>
              <w:t>Wk 2</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51C200" w14:textId="77777777" w:rsidR="005D6B08" w:rsidRPr="005D6B08" w:rsidRDefault="005D6B08" w:rsidP="005D6B08">
            <w:pPr>
              <w:jc w:val="both"/>
              <w:rPr>
                <w:rFonts w:cs="Tahoma"/>
                <w:lang w:val="en-US"/>
              </w:rPr>
            </w:pPr>
            <w:r w:rsidRPr="005D6B08">
              <w:rPr>
                <w:rFonts w:cs="Tahoma"/>
                <w:b/>
                <w:bCs/>
                <w:lang w:val="en-US"/>
              </w:rPr>
              <w:t>Wk 3</w:t>
            </w:r>
          </w:p>
        </w:tc>
        <w:tc>
          <w:tcPr>
            <w:tcW w:w="38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8C58A2"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312880"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EB94D6" w14:textId="77777777" w:rsidR="005D6B08" w:rsidRPr="005D6B08" w:rsidRDefault="005D6B08" w:rsidP="005D6B08">
            <w:pPr>
              <w:jc w:val="both"/>
              <w:rPr>
                <w:rFonts w:cs="Tahoma"/>
                <w:lang w:val="en-US"/>
              </w:rPr>
            </w:pPr>
            <w:r w:rsidRPr="005D6B08">
              <w:rPr>
                <w:rFonts w:cs="Tahoma"/>
                <w:b/>
                <w:bCs/>
                <w:lang w:val="en-US"/>
              </w:rPr>
              <w:t>Wk 2</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B9A385" w14:textId="77777777" w:rsidR="005D6B08" w:rsidRPr="005D6B08" w:rsidRDefault="005D6B08" w:rsidP="005D6B08">
            <w:pPr>
              <w:jc w:val="both"/>
              <w:rPr>
                <w:rFonts w:cs="Tahoma"/>
                <w:lang w:val="en-US"/>
              </w:rPr>
            </w:pPr>
            <w:r w:rsidRPr="005D6B08">
              <w:rPr>
                <w:rFonts w:cs="Tahoma"/>
                <w:b/>
                <w:bCs/>
                <w:lang w:val="en-US"/>
              </w:rPr>
              <w:t>Wk 3</w:t>
            </w:r>
          </w:p>
        </w:tc>
        <w:tc>
          <w:tcPr>
            <w:tcW w:w="38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C2EDA0"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22D178"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7CAA0DE" w14:textId="77777777" w:rsidR="005D6B08" w:rsidRPr="005D6B08" w:rsidRDefault="005D6B08" w:rsidP="005D6B08">
            <w:pPr>
              <w:jc w:val="both"/>
              <w:rPr>
                <w:rFonts w:cs="Tahoma"/>
                <w:lang w:val="en-US"/>
              </w:rPr>
            </w:pPr>
            <w:r w:rsidRPr="005D6B08">
              <w:rPr>
                <w:rFonts w:cs="Tahoma"/>
                <w:b/>
                <w:bCs/>
                <w:lang w:val="en-US"/>
              </w:rPr>
              <w:t>Wk 2</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8A27EF" w14:textId="77777777" w:rsidR="005D6B08" w:rsidRPr="005D6B08" w:rsidRDefault="005D6B08" w:rsidP="005D6B08">
            <w:pPr>
              <w:jc w:val="both"/>
              <w:rPr>
                <w:rFonts w:cs="Tahoma"/>
                <w:lang w:val="en-US"/>
              </w:rPr>
            </w:pPr>
            <w:r w:rsidRPr="005D6B08">
              <w:rPr>
                <w:rFonts w:cs="Tahoma"/>
                <w:b/>
                <w:bCs/>
                <w:lang w:val="en-US"/>
              </w:rPr>
              <w:t>Wk 3</w:t>
            </w:r>
          </w:p>
        </w:tc>
        <w:tc>
          <w:tcPr>
            <w:tcW w:w="38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2ADA02"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FA64ED"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4FECF02" w14:textId="77777777" w:rsidR="005D6B08" w:rsidRPr="005D6B08" w:rsidRDefault="005D6B08" w:rsidP="005D6B08">
            <w:pPr>
              <w:jc w:val="both"/>
              <w:rPr>
                <w:rFonts w:cs="Tahoma"/>
                <w:lang w:val="en-US"/>
              </w:rPr>
            </w:pPr>
            <w:r w:rsidRPr="005D6B08">
              <w:rPr>
                <w:rFonts w:cs="Tahoma"/>
                <w:b/>
                <w:bCs/>
                <w:lang w:val="en-US"/>
              </w:rPr>
              <w:t>Wk 2</w:t>
            </w:r>
          </w:p>
        </w:tc>
        <w:tc>
          <w:tcPr>
            <w:tcW w:w="38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E5863AE" w14:textId="77777777" w:rsidR="005D6B08" w:rsidRPr="005D6B08" w:rsidRDefault="005D6B08" w:rsidP="005D6B08">
            <w:pPr>
              <w:jc w:val="both"/>
              <w:rPr>
                <w:rFonts w:cs="Tahoma"/>
                <w:lang w:val="en-US"/>
              </w:rPr>
            </w:pPr>
            <w:r w:rsidRPr="005D6B08">
              <w:rPr>
                <w:rFonts w:cs="Tahoma"/>
                <w:b/>
                <w:bCs/>
                <w:lang w:val="en-US"/>
              </w:rPr>
              <w:t>Wk 3</w:t>
            </w:r>
          </w:p>
        </w:tc>
        <w:tc>
          <w:tcPr>
            <w:tcW w:w="38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FF4F00A" w14:textId="77777777" w:rsidR="005D6B08" w:rsidRPr="005D6B08" w:rsidRDefault="005D6B08" w:rsidP="005D6B08">
            <w:pPr>
              <w:jc w:val="both"/>
              <w:rPr>
                <w:rFonts w:cs="Tahoma"/>
                <w:lang w:val="en-US"/>
              </w:rPr>
            </w:pPr>
            <w:r w:rsidRPr="005D6B08">
              <w:rPr>
                <w:rFonts w:cs="Tahoma"/>
                <w:b/>
                <w:bCs/>
                <w:lang w:val="en-US"/>
              </w:rPr>
              <w:t>Wk 4</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A983C8" w14:textId="77777777" w:rsidR="005D6B08" w:rsidRPr="005D6B08" w:rsidRDefault="005D6B08" w:rsidP="005D6B08">
            <w:pPr>
              <w:jc w:val="both"/>
              <w:rPr>
                <w:rFonts w:cs="Tahoma"/>
                <w:lang w:val="en-US"/>
              </w:rPr>
            </w:pPr>
            <w:r w:rsidRPr="005D6B08">
              <w:rPr>
                <w:rFonts w:cs="Tahoma"/>
                <w:b/>
                <w:bCs/>
                <w:lang w:val="en-US"/>
              </w:rPr>
              <w:t>Wk 1</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314275" w14:textId="77777777" w:rsidR="005D6B08" w:rsidRPr="005D6B08" w:rsidRDefault="005D6B08" w:rsidP="005D6B08">
            <w:pPr>
              <w:jc w:val="both"/>
              <w:rPr>
                <w:rFonts w:cs="Tahoma"/>
                <w:lang w:val="en-US"/>
              </w:rPr>
            </w:pPr>
            <w:r w:rsidRPr="005D6B08">
              <w:rPr>
                <w:rFonts w:cs="Tahoma"/>
                <w:b/>
                <w:bCs/>
                <w:lang w:val="en-US"/>
              </w:rPr>
              <w:t>Wk 2</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8CF6231" w14:textId="77777777" w:rsidR="005D6B08" w:rsidRPr="005D6B08" w:rsidRDefault="005D6B08" w:rsidP="005D6B08">
            <w:pPr>
              <w:jc w:val="both"/>
              <w:rPr>
                <w:rFonts w:cs="Tahoma"/>
                <w:lang w:val="en-US"/>
              </w:rPr>
            </w:pPr>
            <w:r w:rsidRPr="005D6B08">
              <w:rPr>
                <w:rFonts w:cs="Tahoma"/>
                <w:b/>
                <w:bCs/>
                <w:lang w:val="en-US"/>
              </w:rPr>
              <w:t>Wk</w:t>
            </w:r>
          </w:p>
          <w:p w14:paraId="56F6BA8E" w14:textId="77777777" w:rsidR="005D6B08" w:rsidRPr="005D6B08" w:rsidRDefault="005D6B08" w:rsidP="005D6B08">
            <w:pPr>
              <w:jc w:val="both"/>
              <w:rPr>
                <w:rFonts w:cs="Tahoma"/>
                <w:lang w:val="en-US"/>
              </w:rPr>
            </w:pPr>
            <w:r w:rsidRPr="005D6B08">
              <w:rPr>
                <w:rFonts w:cs="Tahoma"/>
                <w:b/>
                <w:bCs/>
                <w:lang w:val="en-US"/>
              </w:rPr>
              <w:t>3</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5FC1BC" w14:textId="77777777" w:rsidR="005D6B08" w:rsidRPr="005D6B08" w:rsidRDefault="005D6B08" w:rsidP="005D6B08">
            <w:pPr>
              <w:jc w:val="both"/>
              <w:rPr>
                <w:rFonts w:cs="Tahoma"/>
                <w:lang w:val="en-US"/>
              </w:rPr>
            </w:pPr>
            <w:r w:rsidRPr="005D6B08">
              <w:rPr>
                <w:rFonts w:cs="Tahoma"/>
                <w:b/>
                <w:bCs/>
                <w:lang w:val="en-US"/>
              </w:rPr>
              <w:t>Wk</w:t>
            </w:r>
          </w:p>
          <w:p w14:paraId="3E983592" w14:textId="77777777" w:rsidR="005D6B08" w:rsidRPr="005D6B08" w:rsidRDefault="005D6B08" w:rsidP="005D6B08">
            <w:pPr>
              <w:jc w:val="both"/>
              <w:rPr>
                <w:rFonts w:cs="Tahoma"/>
                <w:lang w:val="en-US"/>
              </w:rPr>
            </w:pPr>
            <w:r w:rsidRPr="005D6B08">
              <w:rPr>
                <w:rFonts w:cs="Tahoma"/>
                <w:b/>
                <w:bCs/>
                <w:lang w:val="en-US"/>
              </w:rPr>
              <w:t xml:space="preserve"> 4</w:t>
            </w:r>
          </w:p>
        </w:tc>
        <w:tc>
          <w:tcPr>
            <w:tcW w:w="91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4BE792" w14:textId="77777777" w:rsidR="005D6B08" w:rsidRPr="005D6B08" w:rsidRDefault="005D6B08" w:rsidP="005D6B08">
            <w:pPr>
              <w:jc w:val="both"/>
              <w:rPr>
                <w:rFonts w:cs="Tahoma"/>
                <w:lang w:val="en-US"/>
              </w:rPr>
            </w:pPr>
            <w:r w:rsidRPr="005D6B08">
              <w:rPr>
                <w:rFonts w:cs="Tahoma"/>
                <w:b/>
                <w:bCs/>
                <w:lang w:val="en-US"/>
              </w:rPr>
              <w:t> </w:t>
            </w:r>
          </w:p>
        </w:tc>
        <w:tc>
          <w:tcPr>
            <w:tcW w:w="92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AFFBB76" w14:textId="77777777" w:rsidR="005D6B08" w:rsidRPr="005D6B08" w:rsidRDefault="005D6B08" w:rsidP="005D6B08">
            <w:pPr>
              <w:jc w:val="both"/>
              <w:rPr>
                <w:rFonts w:cs="Tahoma"/>
                <w:lang w:val="en-US"/>
              </w:rPr>
            </w:pPr>
            <w:r w:rsidRPr="005D6B08">
              <w:rPr>
                <w:rFonts w:cs="Tahoma"/>
                <w:b/>
                <w:bCs/>
                <w:lang w:val="en-US"/>
              </w:rPr>
              <w:t> </w:t>
            </w:r>
          </w:p>
        </w:tc>
      </w:tr>
      <w:tr w:rsidR="00C201A0" w:rsidRPr="005D6B08" w14:paraId="529AAA8F" w14:textId="77777777" w:rsidTr="00957AA9">
        <w:trPr>
          <w:trHeight w:val="2766"/>
        </w:trPr>
        <w:tc>
          <w:tcPr>
            <w:tcW w:w="46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1DE7EB" w14:textId="77777777" w:rsidR="005D6B08" w:rsidRPr="005D6B08" w:rsidRDefault="005D6B08" w:rsidP="005D6B08">
            <w:pPr>
              <w:jc w:val="both"/>
              <w:rPr>
                <w:rFonts w:cs="Tahoma"/>
                <w:lang w:val="en-US"/>
              </w:rPr>
            </w:pPr>
            <w:r w:rsidRPr="005D6B08">
              <w:rPr>
                <w:rFonts w:cs="Tahoma"/>
                <w:b/>
                <w:bCs/>
                <w:lang w:val="en-US"/>
              </w:rPr>
              <w:t>14</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6E548" w14:textId="77777777" w:rsidR="005D6B08" w:rsidRPr="00AF2E94" w:rsidRDefault="005D6B08" w:rsidP="005D6B08">
            <w:pPr>
              <w:jc w:val="both"/>
              <w:rPr>
                <w:rFonts w:cs="Tahoma"/>
                <w:lang w:val="en-US"/>
              </w:rPr>
            </w:pPr>
            <w:r w:rsidRPr="00C254F2">
              <w:rPr>
                <w:rFonts w:cs="Tahoma"/>
                <w:bCs/>
                <w:lang w:val="en-US"/>
              </w:rPr>
              <w:t>Strengthen conduct of monthly RI review and validation meetings at LGA level</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A6DCDD" w14:textId="77777777" w:rsidR="005D6B08" w:rsidRPr="00AF2E94" w:rsidRDefault="005D6B08" w:rsidP="00C254F2">
            <w:pPr>
              <w:rPr>
                <w:rFonts w:cs="Tahoma"/>
                <w:lang w:val="en-US"/>
              </w:rPr>
            </w:pPr>
            <w:r w:rsidRPr="00C254F2">
              <w:rPr>
                <w:rFonts w:cs="Tahoma"/>
                <w:bCs/>
                <w:lang w:val="en-US"/>
              </w:rPr>
              <w:t xml:space="preserve">Develop national SOPs for the conduct of monthly LGA RI review and ward/LGA validation meetings – </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73DEBB" w14:textId="77777777" w:rsidR="005D6B08" w:rsidRPr="00AF2E94" w:rsidRDefault="005D6B08" w:rsidP="005D6B08">
            <w:pPr>
              <w:jc w:val="both"/>
              <w:rPr>
                <w:rFonts w:cs="Tahoma"/>
                <w:lang w:val="en-US"/>
              </w:rPr>
            </w:pPr>
            <w:r w:rsidRPr="00C254F2">
              <w:rPr>
                <w:rFonts w:cs="Tahoma"/>
                <w:bCs/>
                <w:lang w:val="en-US"/>
              </w:rPr>
              <w:t>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F347A9C"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B5081DF"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A9321A0"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97DDA42"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2AD55E"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484440" w14:textId="77777777" w:rsidR="005D6B08" w:rsidRPr="00AF2E94" w:rsidRDefault="005D6B08" w:rsidP="005D6B08">
            <w:pPr>
              <w:jc w:val="both"/>
              <w:rPr>
                <w:rFonts w:cs="Tahoma"/>
                <w:lang w:val="en-US"/>
              </w:rPr>
            </w:pPr>
            <w:r w:rsidRPr="00AF2E94">
              <w:rPr>
                <w:rFonts w:cs="Tahoma"/>
                <w:lang w:val="en-US"/>
              </w:rPr>
              <w:t> </w:t>
            </w:r>
          </w:p>
        </w:tc>
        <w:tc>
          <w:tcPr>
            <w:tcW w:w="1541"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396F2191"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7679B1A"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B63612"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4533AB"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DC0CDF"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6E6BA7A"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8CB0A4"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6140A5"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F9D535"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750EE0"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C858D4"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04925C"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46FA8FD"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B2DC61"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BD79C9" w14:textId="77777777" w:rsidR="005D6B08" w:rsidRPr="00AF2E94" w:rsidRDefault="005D6B08" w:rsidP="005D6B08">
            <w:pPr>
              <w:jc w:val="both"/>
              <w:rPr>
                <w:rFonts w:cs="Tahoma"/>
                <w:lang w:val="en-US"/>
              </w:rPr>
            </w:pPr>
            <w:r w:rsidRPr="00AF2E94">
              <w:rPr>
                <w:rFonts w:cs="Tahoma"/>
                <w:lang w:val="en-US"/>
              </w:rPr>
              <w:t> </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F5FA4D" w14:textId="77777777" w:rsidR="005D6B08" w:rsidRPr="00AF2E94" w:rsidRDefault="005D6B08" w:rsidP="005D6B08">
            <w:pPr>
              <w:jc w:val="both"/>
              <w:rPr>
                <w:rFonts w:cs="Tahoma"/>
                <w:lang w:val="en-US"/>
              </w:rPr>
            </w:pPr>
            <w:r w:rsidRPr="00AF2E94">
              <w:rPr>
                <w:rFonts w:cs="Tahoma"/>
                <w:lang w:val="en-US"/>
              </w:rPr>
              <w:t> </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900D21" w14:textId="77777777" w:rsidR="005D6B08" w:rsidRPr="00AF2E94" w:rsidRDefault="005D6B08" w:rsidP="005D6B08">
            <w:pPr>
              <w:jc w:val="both"/>
              <w:rPr>
                <w:rFonts w:cs="Tahoma"/>
                <w:lang w:val="en-US"/>
              </w:rPr>
            </w:pPr>
            <w:r w:rsidRPr="00AF2E94">
              <w:rPr>
                <w:rFonts w:cs="Tahoma"/>
                <w:lang w:val="en-US"/>
              </w:rPr>
              <w:t> </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546475" w14:textId="77777777" w:rsidR="005D6B08" w:rsidRPr="00AF2E94" w:rsidRDefault="005D6B08" w:rsidP="005D6B08">
            <w:pPr>
              <w:jc w:val="both"/>
              <w:rPr>
                <w:rFonts w:cs="Tahoma"/>
                <w:lang w:val="en-US"/>
              </w:rPr>
            </w:pPr>
            <w:r w:rsidRPr="00C254F2">
              <w:rPr>
                <w:rFonts w:cs="Tahoma"/>
                <w:bCs/>
                <w:lang w:val="en-US"/>
              </w:rPr>
              <w:t>National</w:t>
            </w:r>
          </w:p>
        </w:tc>
        <w:tc>
          <w:tcPr>
            <w:tcW w:w="9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519EC28E" w14:textId="5551FF0F" w:rsidR="005D6B08" w:rsidRPr="00AF2E94" w:rsidRDefault="00AF2E94" w:rsidP="005D6B08">
            <w:pPr>
              <w:jc w:val="both"/>
              <w:rPr>
                <w:rFonts w:cs="Tahoma"/>
                <w:lang w:val="en-US"/>
              </w:rPr>
            </w:pPr>
            <w:r>
              <w:rPr>
                <w:rFonts w:cs="Tahoma"/>
                <w:bCs/>
                <w:lang w:val="en-US"/>
              </w:rPr>
              <w:t>NERICC Data Team</w:t>
            </w:r>
          </w:p>
        </w:tc>
      </w:tr>
      <w:tr w:rsidR="00C201A0" w:rsidRPr="005D6B08" w14:paraId="739BEBEE" w14:textId="77777777" w:rsidTr="00957AA9">
        <w:trPr>
          <w:trHeight w:val="518"/>
        </w:trPr>
        <w:tc>
          <w:tcPr>
            <w:tcW w:w="46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8E1C26" w14:textId="77777777" w:rsidR="005D6B08" w:rsidRPr="005D6B08" w:rsidRDefault="005D6B08" w:rsidP="005D6B08">
            <w:pPr>
              <w:jc w:val="both"/>
              <w:rPr>
                <w:rFonts w:cs="Tahoma"/>
                <w:lang w:val="en-US"/>
              </w:rPr>
            </w:pPr>
            <w:r w:rsidRPr="005D6B08">
              <w:rPr>
                <w:rFonts w:cs="Tahoma"/>
                <w:b/>
                <w:bCs/>
                <w:lang w:val="en-US"/>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DA9C5E" w14:textId="77777777" w:rsidR="005D6B08" w:rsidRPr="00AF2E94" w:rsidRDefault="005D6B08" w:rsidP="005D6B08">
            <w:pPr>
              <w:jc w:val="both"/>
              <w:rPr>
                <w:rFonts w:cs="Tahoma"/>
                <w:lang w:val="en-US"/>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ADB5B1" w14:textId="77777777" w:rsidR="005D6B08" w:rsidRPr="00AF2E94" w:rsidRDefault="005D6B08" w:rsidP="00C254F2">
            <w:pPr>
              <w:rPr>
                <w:rFonts w:cs="Tahoma"/>
                <w:lang w:val="en-US"/>
              </w:rPr>
            </w:pPr>
            <w:r w:rsidRPr="00C254F2">
              <w:rPr>
                <w:rFonts w:cs="Tahoma"/>
                <w:bCs/>
                <w:lang w:val="en-US"/>
              </w:rPr>
              <w:t xml:space="preserve">Disseminate SOPs to states and LGAs </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1FFE5F" w14:textId="77777777" w:rsidR="005D6B08" w:rsidRPr="00AF2E94" w:rsidRDefault="005D6B08" w:rsidP="005D6B08">
            <w:pPr>
              <w:jc w:val="both"/>
              <w:rPr>
                <w:rFonts w:cs="Tahoma"/>
                <w:lang w:val="en-US"/>
              </w:rPr>
            </w:pPr>
            <w:r w:rsidRPr="00C254F2">
              <w:rPr>
                <w:rFonts w:cs="Tahoma"/>
                <w:bCs/>
                <w:lang w:val="en-US"/>
              </w:rPr>
              <w:t>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6E6FC2"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C238DE"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0CA338"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DE7DE0"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8FCEBF"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7FB3D19"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63950B"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35979E0"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A546AB" w14:textId="77777777" w:rsidR="005D6B08" w:rsidRPr="00AF2E94" w:rsidRDefault="005D6B08" w:rsidP="005D6B08">
            <w:pPr>
              <w:jc w:val="both"/>
              <w:rPr>
                <w:rFonts w:cs="Tahoma"/>
                <w:lang w:val="en-US"/>
              </w:rPr>
            </w:pPr>
            <w:r w:rsidRPr="00AF2E94">
              <w:rPr>
                <w:rFonts w:cs="Tahoma"/>
                <w:lang w:val="en-US"/>
              </w:rPr>
              <w:t> </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0194BBC2"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1F3A657"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B413F88"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2F273C"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01190B"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2A7238"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96CA32A"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BC4D69"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DF2961B"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753EEE"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FC2858"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A4A9C9"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125A90"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1291849" w14:textId="77777777" w:rsidR="005D6B08" w:rsidRPr="00AF2E94" w:rsidRDefault="005D6B08" w:rsidP="005D6B08">
            <w:pPr>
              <w:jc w:val="both"/>
              <w:rPr>
                <w:rFonts w:cs="Tahoma"/>
                <w:lang w:val="en-US"/>
              </w:rPr>
            </w:pPr>
            <w:r w:rsidRPr="00AF2E94">
              <w:rPr>
                <w:rFonts w:cs="Tahoma"/>
                <w:lang w:val="en-US"/>
              </w:rPr>
              <w:t> </w:t>
            </w:r>
          </w:p>
        </w:tc>
        <w:tc>
          <w:tcPr>
            <w:tcW w:w="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095776B" w14:textId="77777777" w:rsidR="005D6B08" w:rsidRPr="00AF2E94" w:rsidRDefault="005D6B08" w:rsidP="005D6B08">
            <w:pPr>
              <w:jc w:val="both"/>
              <w:rPr>
                <w:rFonts w:cs="Tahoma"/>
                <w:lang w:val="en-US"/>
              </w:rPr>
            </w:pPr>
            <w:r w:rsidRPr="00AF2E94">
              <w:rPr>
                <w:rFonts w:cs="Tahoma"/>
                <w:lang w:val="en-US"/>
              </w:rPr>
              <w:t> </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1327F9" w14:textId="77777777" w:rsidR="005D6B08" w:rsidRPr="00AF2E94" w:rsidRDefault="005D6B08" w:rsidP="005D6B08">
            <w:pPr>
              <w:jc w:val="both"/>
              <w:rPr>
                <w:rFonts w:cs="Tahoma"/>
                <w:lang w:val="en-US"/>
              </w:rPr>
            </w:pPr>
            <w:r w:rsidRPr="00AF2E94">
              <w:rPr>
                <w:rFonts w:cs="Tahoma"/>
                <w:lang w:val="en-US"/>
              </w:rPr>
              <w:t> </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F16F12" w14:textId="6D1E81B0" w:rsidR="005D6B08" w:rsidRPr="00AF2E94" w:rsidRDefault="005D6B08" w:rsidP="005D6B08">
            <w:pPr>
              <w:jc w:val="both"/>
              <w:rPr>
                <w:rFonts w:cs="Tahoma"/>
                <w:lang w:val="en-US"/>
              </w:rPr>
            </w:pPr>
            <w:r w:rsidRPr="00C254F2">
              <w:rPr>
                <w:rFonts w:cs="Tahoma"/>
                <w:bCs/>
                <w:lang w:val="en-US"/>
              </w:rPr>
              <w:t>National, State</w:t>
            </w:r>
            <w:r w:rsidR="004A4FB5">
              <w:rPr>
                <w:rFonts w:cs="Tahoma"/>
                <w:bCs/>
                <w:lang w:val="en-US"/>
              </w:rPr>
              <w:t>,</w:t>
            </w:r>
            <w:r w:rsidRPr="00C254F2">
              <w:rPr>
                <w:rFonts w:cs="Tahoma"/>
                <w:bCs/>
                <w:lang w:val="en-US"/>
              </w:rPr>
              <w:t xml:space="preserve"> and LGAs</w:t>
            </w:r>
          </w:p>
        </w:tc>
        <w:tc>
          <w:tcPr>
            <w:tcW w:w="9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673EE9CB" w14:textId="6D171AB7" w:rsidR="005D6B08" w:rsidRPr="00AF2E94" w:rsidRDefault="005D6B08">
            <w:pPr>
              <w:jc w:val="both"/>
              <w:rPr>
                <w:rFonts w:cs="Tahoma"/>
                <w:lang w:val="en-US"/>
              </w:rPr>
            </w:pPr>
            <w:r w:rsidRPr="00C254F2">
              <w:rPr>
                <w:rFonts w:cs="Tahoma"/>
                <w:bCs/>
                <w:lang w:val="en-US"/>
              </w:rPr>
              <w:t xml:space="preserve">PM NERICC/ </w:t>
            </w:r>
            <w:r w:rsidR="00AF2E94">
              <w:rPr>
                <w:rFonts w:cs="Tahoma"/>
                <w:bCs/>
                <w:lang w:val="en-US"/>
              </w:rPr>
              <w:t>Head of PRS</w:t>
            </w:r>
          </w:p>
        </w:tc>
      </w:tr>
      <w:tr w:rsidR="005D6B08" w:rsidRPr="005D6B08" w14:paraId="728E9C4D" w14:textId="77777777" w:rsidTr="00C254F2">
        <w:trPr>
          <w:trHeight w:val="1212"/>
        </w:trPr>
        <w:tc>
          <w:tcPr>
            <w:tcW w:w="46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B70BD6" w14:textId="77777777" w:rsidR="005D6B08" w:rsidRPr="005D6B08" w:rsidRDefault="005D6B08" w:rsidP="005D6B08">
            <w:pPr>
              <w:jc w:val="both"/>
              <w:rPr>
                <w:rFonts w:cs="Tahoma"/>
                <w:lang w:val="en-US"/>
              </w:rPr>
            </w:pPr>
            <w:r w:rsidRPr="005D6B08">
              <w:rPr>
                <w:rFonts w:cs="Tahoma"/>
                <w:b/>
                <w:bCs/>
                <w:lang w:val="en-US"/>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DECAD" w14:textId="77777777" w:rsidR="005D6B08" w:rsidRPr="00AF2E94" w:rsidRDefault="005D6B08" w:rsidP="005D6B08">
            <w:pPr>
              <w:jc w:val="both"/>
              <w:rPr>
                <w:rFonts w:cs="Tahoma"/>
                <w:lang w:val="en-US"/>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7DA42F" w14:textId="77777777" w:rsidR="005D6B08" w:rsidRPr="00AF2E94" w:rsidRDefault="005D6B08" w:rsidP="00C254F2">
            <w:pPr>
              <w:rPr>
                <w:rFonts w:cs="Tahoma"/>
                <w:lang w:val="en-US"/>
              </w:rPr>
            </w:pPr>
            <w:r w:rsidRPr="00C254F2">
              <w:rPr>
                <w:rFonts w:cs="Tahoma"/>
                <w:bCs/>
                <w:lang w:val="en-US"/>
              </w:rPr>
              <w:t>Monitor implementation of the conduct and quality of RI review and validation meetings</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31051F3" w14:textId="77777777" w:rsidR="005D6B08" w:rsidRPr="00AF2E94" w:rsidRDefault="005D6B08" w:rsidP="005D6B08">
            <w:pPr>
              <w:jc w:val="both"/>
              <w:rPr>
                <w:rFonts w:cs="Tahoma"/>
                <w:lang w:val="en-US"/>
              </w:rPr>
            </w:pPr>
            <w:r w:rsidRPr="00C254F2">
              <w:rPr>
                <w:rFonts w:cs="Tahoma"/>
                <w:bCs/>
                <w:lang w:val="en-US"/>
              </w:rPr>
              <w:t>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24BDEF"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0972775" w14:textId="77777777" w:rsidR="005D6B08" w:rsidRPr="00AF2E94" w:rsidRDefault="005D6B08" w:rsidP="005D6B08">
            <w:pPr>
              <w:jc w:val="both"/>
              <w:rPr>
                <w:rFonts w:cs="Tahoma"/>
                <w:lang w:val="en-US"/>
              </w:rPr>
            </w:pPr>
            <w:r w:rsidRPr="00C254F2">
              <w:rPr>
                <w:rFonts w:cs="Tahoma"/>
                <w:bCs/>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D17EBC"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F7B3DC"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5BBD64A"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18A6C9"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C30E97"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1378B9"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0B0EB6" w14:textId="77777777" w:rsidR="005D6B08" w:rsidRPr="00AF2E94" w:rsidRDefault="005D6B08" w:rsidP="005D6B08">
            <w:pPr>
              <w:jc w:val="both"/>
              <w:rPr>
                <w:rFonts w:cs="Tahoma"/>
                <w:lang w:val="en-US"/>
              </w:rPr>
            </w:pPr>
            <w:r w:rsidRPr="00AF2E94">
              <w:rPr>
                <w:rFonts w:cs="Tahoma"/>
                <w:lang w:val="en-US"/>
              </w:rPr>
              <w:t> </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54051EF" w14:textId="77777777" w:rsidR="005D6B08" w:rsidRPr="00AF2E94" w:rsidRDefault="005D6B08" w:rsidP="005D6B08">
            <w:pPr>
              <w:jc w:val="both"/>
              <w:rPr>
                <w:rFonts w:cs="Tahoma"/>
                <w:lang w:val="en-US"/>
              </w:rPr>
            </w:pPr>
            <w:r w:rsidRPr="00AF2E94">
              <w:rPr>
                <w:rFonts w:cs="Tahoma"/>
                <w:lang w:val="en-US"/>
              </w:rPr>
              <w:t> </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940D79" w14:textId="77777777" w:rsidR="005D6B08" w:rsidRPr="00AF2E94" w:rsidRDefault="005D6B08" w:rsidP="005D6B08">
            <w:pPr>
              <w:jc w:val="both"/>
              <w:rPr>
                <w:rFonts w:cs="Tahoma"/>
                <w:lang w:val="en-US"/>
              </w:rPr>
            </w:pPr>
            <w:r w:rsidRPr="00AF2E94">
              <w:rPr>
                <w:rFonts w:cs="Tahoma"/>
                <w:lang w:val="en-US"/>
              </w:rPr>
              <w:t> </w:t>
            </w:r>
          </w:p>
        </w:tc>
        <w:tc>
          <w:tcPr>
            <w:tcW w:w="5724" w:type="dxa"/>
            <w:gridSpan w:val="15"/>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4DD5B804" w14:textId="77777777" w:rsidR="005D6B08" w:rsidRPr="00AF2E94" w:rsidRDefault="005D6B08" w:rsidP="00C254F2">
            <w:pPr>
              <w:spacing w:line="240" w:lineRule="auto"/>
              <w:rPr>
                <w:rFonts w:cs="Tahoma"/>
                <w:lang w:val="en-US"/>
              </w:rPr>
            </w:pPr>
            <w:r w:rsidRPr="00AF2E94">
              <w:rPr>
                <w:rFonts w:cs="Tahoma"/>
                <w:lang w:val="en-US"/>
              </w:rPr>
              <w:t> </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016239" w14:textId="77777777" w:rsidR="005D6B08" w:rsidRPr="00AF2E94" w:rsidRDefault="005D6B08" w:rsidP="005D6B08">
            <w:pPr>
              <w:jc w:val="both"/>
              <w:rPr>
                <w:rFonts w:cs="Tahoma"/>
                <w:lang w:val="en-US"/>
              </w:rPr>
            </w:pPr>
            <w:r w:rsidRPr="00C254F2">
              <w:rPr>
                <w:rFonts w:cs="Tahoma"/>
                <w:bCs/>
                <w:lang w:val="en-US"/>
              </w:rPr>
              <w:t>National, State and LGAs</w:t>
            </w:r>
          </w:p>
        </w:tc>
        <w:tc>
          <w:tcPr>
            <w:tcW w:w="9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1F21E659" w14:textId="555E1AE8" w:rsidR="005D6B08" w:rsidRPr="00AF2E94" w:rsidRDefault="00AF2E94" w:rsidP="005D6B08">
            <w:pPr>
              <w:jc w:val="both"/>
              <w:rPr>
                <w:rFonts w:cs="Tahoma"/>
                <w:lang w:val="en-US"/>
              </w:rPr>
            </w:pPr>
            <w:r>
              <w:rPr>
                <w:rFonts w:cs="Tahoma"/>
                <w:bCs/>
                <w:lang w:val="en-US"/>
              </w:rPr>
              <w:t>NERICC Data Team</w:t>
            </w:r>
          </w:p>
        </w:tc>
      </w:tr>
    </w:tbl>
    <w:p w14:paraId="196BF2EB" w14:textId="77777777" w:rsidR="005D6B08" w:rsidRPr="001646DC" w:rsidRDefault="005D6B08" w:rsidP="00C254F2">
      <w:pPr>
        <w:jc w:val="both"/>
        <w:rPr>
          <w:rFonts w:cs="Tahoma"/>
        </w:rPr>
      </w:pPr>
    </w:p>
    <w:p w14:paraId="628333AF" w14:textId="77777777" w:rsidR="00A33ED1" w:rsidRPr="006C31DE" w:rsidRDefault="00A33ED1" w:rsidP="00256DF7">
      <w:pPr>
        <w:pBdr>
          <w:top w:val="none" w:sz="0" w:space="0" w:color="000000"/>
          <w:left w:val="none" w:sz="0" w:space="0" w:color="000000"/>
          <w:bottom w:val="none" w:sz="0" w:space="0" w:color="000000"/>
          <w:right w:val="none" w:sz="0" w:space="0" w:color="000000"/>
          <w:between w:val="none" w:sz="0" w:space="0" w:color="000000"/>
        </w:pBdr>
        <w:spacing w:after="120" w:line="291" w:lineRule="auto"/>
        <w:ind w:right="50"/>
        <w:jc w:val="both"/>
        <w:rPr>
          <w:rFonts w:asciiTheme="majorHAnsi" w:hAnsiTheme="majorHAnsi"/>
        </w:rPr>
        <w:sectPr w:rsidR="00A33ED1" w:rsidRPr="006C31DE" w:rsidSect="00C254F2">
          <w:pgSz w:w="16840" w:h="11910" w:orient="landscape"/>
          <w:pgMar w:top="907" w:right="547" w:bottom="706" w:left="1195" w:header="0" w:footer="1022" w:gutter="0"/>
          <w:pgNumType w:start="0"/>
          <w:cols w:space="720"/>
          <w:titlePg/>
          <w:docGrid w:linePitch="299"/>
        </w:sectPr>
      </w:pPr>
    </w:p>
    <w:p w14:paraId="64828D57" w14:textId="77777777" w:rsidR="00256DF7" w:rsidRPr="006C31DE" w:rsidRDefault="00256DF7" w:rsidP="00EB0ADB">
      <w:pPr>
        <w:pStyle w:val="Heading1"/>
        <w:numPr>
          <w:ilvl w:val="0"/>
          <w:numId w:val="5"/>
        </w:numPr>
        <w:jc w:val="both"/>
        <w:rPr>
          <w:rFonts w:asciiTheme="majorHAnsi" w:hAnsiTheme="majorHAnsi"/>
          <w:color w:val="006600"/>
        </w:rPr>
      </w:pPr>
      <w:bookmarkStart w:id="53" w:name="_Toc14240202"/>
      <w:r w:rsidRPr="006C31DE">
        <w:rPr>
          <w:rFonts w:asciiTheme="majorHAnsi" w:hAnsiTheme="majorHAnsi"/>
          <w:color w:val="006600"/>
        </w:rPr>
        <w:t>Timeline</w:t>
      </w:r>
      <w:bookmarkEnd w:id="53"/>
    </w:p>
    <w:tbl>
      <w:tblPr>
        <w:tblW w:w="15210" w:type="dxa"/>
        <w:tblInd w:w="-95" w:type="dxa"/>
        <w:tblLook w:val="04A0" w:firstRow="1" w:lastRow="0" w:firstColumn="1" w:lastColumn="0" w:noHBand="0" w:noVBand="1"/>
      </w:tblPr>
      <w:tblGrid>
        <w:gridCol w:w="2070"/>
        <w:gridCol w:w="9540"/>
        <w:gridCol w:w="701"/>
        <w:gridCol w:w="663"/>
        <w:gridCol w:w="663"/>
        <w:gridCol w:w="663"/>
        <w:gridCol w:w="910"/>
      </w:tblGrid>
      <w:tr w:rsidR="009428AE" w:rsidRPr="006C31DE" w14:paraId="67EB4A57" w14:textId="77777777" w:rsidTr="00C254F2">
        <w:trPr>
          <w:trHeight w:val="310"/>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5286E" w14:textId="77777777" w:rsidR="00256DF7" w:rsidRPr="006C31DE" w:rsidRDefault="00256DF7" w:rsidP="003C4AF4">
            <w:pPr>
              <w:spacing w:line="240" w:lineRule="auto"/>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Strategies</w:t>
            </w:r>
          </w:p>
        </w:tc>
        <w:tc>
          <w:tcPr>
            <w:tcW w:w="9540" w:type="dxa"/>
            <w:tcBorders>
              <w:top w:val="single" w:sz="4" w:space="0" w:color="auto"/>
              <w:left w:val="nil"/>
              <w:bottom w:val="single" w:sz="4" w:space="0" w:color="auto"/>
              <w:right w:val="single" w:sz="4" w:space="0" w:color="auto"/>
            </w:tcBorders>
            <w:shd w:val="clear" w:color="auto" w:fill="auto"/>
            <w:vAlign w:val="bottom"/>
            <w:hideMark/>
          </w:tcPr>
          <w:p w14:paraId="4C9CFE65" w14:textId="77777777" w:rsidR="00256DF7" w:rsidRPr="006C31DE" w:rsidRDefault="00256DF7" w:rsidP="003C4AF4">
            <w:pPr>
              <w:spacing w:line="240" w:lineRule="auto"/>
              <w:rPr>
                <w:rFonts w:asciiTheme="majorHAnsi" w:eastAsia="Times New Roman" w:hAnsiTheme="majorHAnsi" w:cstheme="majorHAnsi"/>
                <w:b/>
                <w:bCs/>
              </w:rPr>
            </w:pPr>
            <w:r w:rsidRPr="006C31DE">
              <w:rPr>
                <w:rFonts w:asciiTheme="majorHAnsi" w:eastAsia="Times New Roman" w:hAnsiTheme="majorHAnsi" w:cstheme="majorHAnsi"/>
                <w:b/>
                <w:bCs/>
              </w:rPr>
              <w:t>Key Activities</w:t>
            </w:r>
          </w:p>
        </w:tc>
        <w:tc>
          <w:tcPr>
            <w:tcW w:w="701" w:type="dxa"/>
            <w:tcBorders>
              <w:top w:val="single" w:sz="4" w:space="0" w:color="auto"/>
              <w:left w:val="nil"/>
              <w:bottom w:val="single" w:sz="4" w:space="0" w:color="auto"/>
              <w:right w:val="single" w:sz="4" w:space="0" w:color="auto"/>
            </w:tcBorders>
            <w:shd w:val="clear" w:color="auto" w:fill="auto"/>
            <w:noWrap/>
            <w:hideMark/>
          </w:tcPr>
          <w:p w14:paraId="3DD83B0A" w14:textId="77777777" w:rsidR="00256DF7" w:rsidRPr="006C31DE" w:rsidRDefault="00256DF7" w:rsidP="003C4AF4">
            <w:pPr>
              <w:spacing w:line="240" w:lineRule="auto"/>
              <w:jc w:val="right"/>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2019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B5DBA03" w14:textId="77777777" w:rsidR="00256DF7" w:rsidRPr="006C31DE" w:rsidRDefault="00256DF7" w:rsidP="003C4AF4">
            <w:pPr>
              <w:spacing w:line="240" w:lineRule="auto"/>
              <w:jc w:val="right"/>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2020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5B5D497" w14:textId="77777777" w:rsidR="00256DF7" w:rsidRPr="006C31DE" w:rsidRDefault="00256DF7" w:rsidP="003C4AF4">
            <w:pPr>
              <w:spacing w:line="240" w:lineRule="auto"/>
              <w:jc w:val="right"/>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2021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A973FA" w14:textId="77777777" w:rsidR="00256DF7" w:rsidRPr="006C31DE" w:rsidRDefault="00256DF7" w:rsidP="003C4AF4">
            <w:pPr>
              <w:spacing w:line="240" w:lineRule="auto"/>
              <w:jc w:val="right"/>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2022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5ED336D4" w14:textId="77777777" w:rsidR="00256DF7" w:rsidRPr="006C31DE" w:rsidRDefault="00256DF7" w:rsidP="003C4AF4">
            <w:pPr>
              <w:spacing w:line="240" w:lineRule="auto"/>
              <w:jc w:val="right"/>
              <w:rPr>
                <w:rFonts w:asciiTheme="majorHAnsi" w:eastAsia="Times New Roman" w:hAnsiTheme="majorHAnsi" w:cstheme="majorHAnsi"/>
                <w:b/>
                <w:bCs/>
                <w:color w:val="000000"/>
              </w:rPr>
            </w:pPr>
            <w:r w:rsidRPr="006C31DE">
              <w:rPr>
                <w:rFonts w:asciiTheme="majorHAnsi" w:eastAsia="Times New Roman" w:hAnsiTheme="majorHAnsi" w:cstheme="majorHAnsi"/>
                <w:b/>
                <w:bCs/>
                <w:color w:val="000000"/>
              </w:rPr>
              <w:t>2023</w:t>
            </w:r>
          </w:p>
        </w:tc>
      </w:tr>
      <w:tr w:rsidR="009428AE" w:rsidRPr="006C31DE" w14:paraId="12C965C4" w14:textId="77777777" w:rsidTr="00C254F2">
        <w:trPr>
          <w:trHeight w:val="172"/>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488FD7F4" w14:textId="38E48C1C"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1 Strengthen coordination structures for data reporting, warehousing, management and use of data for action</w:t>
            </w:r>
          </w:p>
        </w:tc>
        <w:tc>
          <w:tcPr>
            <w:tcW w:w="9540" w:type="dxa"/>
            <w:tcBorders>
              <w:top w:val="nil"/>
              <w:left w:val="nil"/>
              <w:bottom w:val="single" w:sz="4" w:space="0" w:color="auto"/>
              <w:right w:val="single" w:sz="4" w:space="0" w:color="auto"/>
            </w:tcBorders>
            <w:shd w:val="clear" w:color="auto" w:fill="auto"/>
            <w:hideMark/>
          </w:tcPr>
          <w:p w14:paraId="515C7824" w14:textId="07E3214B" w:rsidR="00256DF7" w:rsidRPr="006C31DE" w:rsidRDefault="00256DF7" w:rsidP="009E29CF">
            <w:pPr>
              <w:spacing w:line="240" w:lineRule="auto"/>
              <w:rPr>
                <w:rFonts w:asciiTheme="majorHAnsi" w:eastAsia="Times New Roman" w:hAnsiTheme="majorHAnsi" w:cstheme="majorHAnsi"/>
              </w:rPr>
            </w:pPr>
            <w:r w:rsidRPr="006C31DE">
              <w:rPr>
                <w:rFonts w:asciiTheme="majorHAnsi" w:eastAsia="Times New Roman" w:hAnsiTheme="majorHAnsi" w:cstheme="majorHAnsi"/>
              </w:rPr>
              <w:t>1.1 Strengthen national (and states) data teams (to facilitate</w:t>
            </w:r>
            <w:r w:rsidR="009E29CF">
              <w:rPr>
                <w:rFonts w:asciiTheme="majorHAnsi" w:eastAsia="Times New Roman" w:hAnsiTheme="majorHAnsi" w:cstheme="majorHAnsi"/>
              </w:rPr>
              <w:t xml:space="preserve"> the </w:t>
            </w:r>
            <w:r w:rsidRPr="006C31DE">
              <w:rPr>
                <w:rFonts w:asciiTheme="majorHAnsi" w:eastAsia="Times New Roman" w:hAnsiTheme="majorHAnsi" w:cstheme="majorHAnsi"/>
              </w:rPr>
              <w:t>implementation of the DQIP)</w:t>
            </w:r>
          </w:p>
        </w:tc>
        <w:tc>
          <w:tcPr>
            <w:tcW w:w="701" w:type="dxa"/>
            <w:tcBorders>
              <w:top w:val="nil"/>
              <w:left w:val="nil"/>
              <w:bottom w:val="single" w:sz="4" w:space="0" w:color="auto"/>
              <w:right w:val="single" w:sz="4" w:space="0" w:color="auto"/>
            </w:tcBorders>
            <w:shd w:val="clear" w:color="auto" w:fill="00B050"/>
            <w:noWrap/>
            <w:hideMark/>
          </w:tcPr>
          <w:p w14:paraId="6379E86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56D488E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2952AE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F9C057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F89568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3279D65" w14:textId="77777777" w:rsidTr="00C254F2">
        <w:trPr>
          <w:trHeight w:val="199"/>
        </w:trPr>
        <w:tc>
          <w:tcPr>
            <w:tcW w:w="2070" w:type="dxa"/>
            <w:vMerge/>
            <w:tcBorders>
              <w:top w:val="nil"/>
              <w:left w:val="single" w:sz="4" w:space="0" w:color="auto"/>
              <w:bottom w:val="single" w:sz="4" w:space="0" w:color="auto"/>
              <w:right w:val="single" w:sz="4" w:space="0" w:color="auto"/>
            </w:tcBorders>
            <w:vAlign w:val="center"/>
            <w:hideMark/>
          </w:tcPr>
          <w:p w14:paraId="5351D92F"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0605B6C5" w14:textId="0F306FF3"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1.2 Conduct National Bi-annual data review meetings with States</w:t>
            </w:r>
          </w:p>
        </w:tc>
        <w:tc>
          <w:tcPr>
            <w:tcW w:w="701" w:type="dxa"/>
            <w:tcBorders>
              <w:top w:val="nil"/>
              <w:left w:val="nil"/>
              <w:bottom w:val="single" w:sz="4" w:space="0" w:color="auto"/>
              <w:right w:val="single" w:sz="4" w:space="0" w:color="auto"/>
            </w:tcBorders>
            <w:shd w:val="clear" w:color="auto" w:fill="00B050"/>
            <w:noWrap/>
            <w:hideMark/>
          </w:tcPr>
          <w:p w14:paraId="24415D1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A9DE83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6E184A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4AAE76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0B7BB05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002777DC" w14:textId="77777777" w:rsidTr="00C254F2">
        <w:trPr>
          <w:trHeight w:val="370"/>
        </w:trPr>
        <w:tc>
          <w:tcPr>
            <w:tcW w:w="2070" w:type="dxa"/>
            <w:vMerge/>
            <w:tcBorders>
              <w:top w:val="nil"/>
              <w:left w:val="single" w:sz="4" w:space="0" w:color="auto"/>
              <w:bottom w:val="single" w:sz="4" w:space="0" w:color="auto"/>
              <w:right w:val="single" w:sz="4" w:space="0" w:color="auto"/>
            </w:tcBorders>
            <w:vAlign w:val="center"/>
            <w:hideMark/>
          </w:tcPr>
          <w:p w14:paraId="41CDE53D"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12E01BD2" w14:textId="26BB61F8"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1.3 Strengthen data review meetings (to include all TWGs) at the state and LGA levels</w:t>
            </w:r>
          </w:p>
        </w:tc>
        <w:tc>
          <w:tcPr>
            <w:tcW w:w="701" w:type="dxa"/>
            <w:tcBorders>
              <w:top w:val="nil"/>
              <w:left w:val="nil"/>
              <w:bottom w:val="single" w:sz="4" w:space="0" w:color="auto"/>
              <w:right w:val="single" w:sz="4" w:space="0" w:color="auto"/>
            </w:tcBorders>
            <w:shd w:val="clear" w:color="auto" w:fill="00B050"/>
            <w:noWrap/>
            <w:hideMark/>
          </w:tcPr>
          <w:p w14:paraId="3A9805C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5228FD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49F5F2B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B6C4F3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05288FF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AC94FD0" w14:textId="77777777" w:rsidTr="00C254F2">
        <w:trPr>
          <w:trHeight w:val="208"/>
        </w:trPr>
        <w:tc>
          <w:tcPr>
            <w:tcW w:w="2070" w:type="dxa"/>
            <w:vMerge/>
            <w:tcBorders>
              <w:top w:val="nil"/>
              <w:left w:val="single" w:sz="4" w:space="0" w:color="auto"/>
              <w:bottom w:val="single" w:sz="4" w:space="0" w:color="auto"/>
              <w:right w:val="single" w:sz="4" w:space="0" w:color="auto"/>
            </w:tcBorders>
            <w:vAlign w:val="center"/>
            <w:hideMark/>
          </w:tcPr>
          <w:p w14:paraId="052DDBD6"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4B575AF6" w14:textId="48E922A4"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 xml:space="preserve">1.4 </w:t>
            </w:r>
            <w:r w:rsidR="004221FB">
              <w:rPr>
                <w:rFonts w:asciiTheme="majorHAnsi" w:eastAsia="Times New Roman" w:hAnsiTheme="majorHAnsi" w:cstheme="majorHAnsi"/>
              </w:rPr>
              <w:t>Develop</w:t>
            </w:r>
            <w:r w:rsidRPr="006C31DE">
              <w:rPr>
                <w:rFonts w:asciiTheme="majorHAnsi" w:eastAsia="Times New Roman" w:hAnsiTheme="majorHAnsi" w:cstheme="majorHAnsi"/>
              </w:rPr>
              <w:t xml:space="preserve"> SOPs/guidelines for the conduct of data review meetings at </w:t>
            </w:r>
            <w:r w:rsidR="009E29CF">
              <w:rPr>
                <w:rFonts w:asciiTheme="majorHAnsi" w:eastAsia="Times New Roman" w:hAnsiTheme="majorHAnsi" w:cstheme="majorHAnsi"/>
              </w:rPr>
              <w:t xml:space="preserve">the </w:t>
            </w:r>
            <w:r w:rsidRPr="006C31DE">
              <w:rPr>
                <w:rFonts w:asciiTheme="majorHAnsi" w:eastAsia="Times New Roman" w:hAnsiTheme="majorHAnsi" w:cstheme="majorHAnsi"/>
              </w:rPr>
              <w:t>LGA level</w:t>
            </w:r>
          </w:p>
        </w:tc>
        <w:tc>
          <w:tcPr>
            <w:tcW w:w="701" w:type="dxa"/>
            <w:tcBorders>
              <w:top w:val="nil"/>
              <w:left w:val="nil"/>
              <w:bottom w:val="single" w:sz="4" w:space="0" w:color="auto"/>
              <w:right w:val="single" w:sz="4" w:space="0" w:color="auto"/>
            </w:tcBorders>
            <w:shd w:val="clear" w:color="auto" w:fill="00B050"/>
            <w:noWrap/>
            <w:hideMark/>
          </w:tcPr>
          <w:p w14:paraId="71497CB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2B439C3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BCD4C3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DF0B59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67327C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DF779CC" w14:textId="77777777" w:rsidTr="00C254F2">
        <w:trPr>
          <w:trHeight w:val="109"/>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2807AE96" w14:textId="61D760EA"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    Provide appropriate technologies, equipment and data capturing tools at all levels</w:t>
            </w:r>
          </w:p>
        </w:tc>
        <w:tc>
          <w:tcPr>
            <w:tcW w:w="9540" w:type="dxa"/>
            <w:tcBorders>
              <w:top w:val="nil"/>
              <w:left w:val="nil"/>
              <w:bottom w:val="single" w:sz="4" w:space="0" w:color="auto"/>
              <w:right w:val="single" w:sz="4" w:space="0" w:color="auto"/>
            </w:tcBorders>
            <w:shd w:val="clear" w:color="auto" w:fill="auto"/>
            <w:hideMark/>
          </w:tcPr>
          <w:p w14:paraId="49C18A08" w14:textId="72181E1C" w:rsidR="00256DF7" w:rsidRPr="006C31DE" w:rsidRDefault="00256DF7" w:rsidP="004A4FB5">
            <w:pPr>
              <w:spacing w:line="240" w:lineRule="auto"/>
              <w:rPr>
                <w:rFonts w:asciiTheme="majorHAnsi" w:eastAsia="Times New Roman" w:hAnsiTheme="majorHAnsi" w:cstheme="majorHAnsi"/>
              </w:rPr>
            </w:pPr>
            <w:r w:rsidRPr="006C31DE">
              <w:rPr>
                <w:rFonts w:asciiTheme="majorHAnsi" w:eastAsia="Times New Roman" w:hAnsiTheme="majorHAnsi" w:cstheme="majorHAnsi"/>
              </w:rPr>
              <w:t>2.1 Procure computers and in-focus equipment for SERICC/RIWG to support data</w:t>
            </w:r>
            <w:r w:rsidR="004A4FB5">
              <w:rPr>
                <w:rFonts w:asciiTheme="majorHAnsi" w:eastAsia="Times New Roman" w:hAnsiTheme="majorHAnsi" w:cstheme="majorHAnsi"/>
              </w:rPr>
              <w:t>-</w:t>
            </w:r>
            <w:r w:rsidRPr="006C31DE">
              <w:rPr>
                <w:rFonts w:asciiTheme="majorHAnsi" w:eastAsia="Times New Roman" w:hAnsiTheme="majorHAnsi" w:cstheme="majorHAnsi"/>
              </w:rPr>
              <w:t>related activities</w:t>
            </w:r>
          </w:p>
        </w:tc>
        <w:tc>
          <w:tcPr>
            <w:tcW w:w="701" w:type="dxa"/>
            <w:tcBorders>
              <w:top w:val="nil"/>
              <w:left w:val="nil"/>
              <w:bottom w:val="single" w:sz="4" w:space="0" w:color="auto"/>
              <w:right w:val="single" w:sz="4" w:space="0" w:color="auto"/>
            </w:tcBorders>
            <w:shd w:val="clear" w:color="auto" w:fill="00B050"/>
            <w:noWrap/>
            <w:hideMark/>
          </w:tcPr>
          <w:p w14:paraId="20D9311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vAlign w:val="bottom"/>
            <w:hideMark/>
          </w:tcPr>
          <w:p w14:paraId="473C430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DE5167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089B139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04C662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5389341E" w14:textId="77777777" w:rsidTr="00C254F2">
        <w:trPr>
          <w:trHeight w:val="118"/>
        </w:trPr>
        <w:tc>
          <w:tcPr>
            <w:tcW w:w="2070" w:type="dxa"/>
            <w:vMerge/>
            <w:tcBorders>
              <w:top w:val="nil"/>
              <w:left w:val="single" w:sz="4" w:space="0" w:color="auto"/>
              <w:bottom w:val="single" w:sz="4" w:space="0" w:color="auto"/>
              <w:right w:val="single" w:sz="4" w:space="0" w:color="auto"/>
            </w:tcBorders>
            <w:vAlign w:val="center"/>
            <w:hideMark/>
          </w:tcPr>
          <w:p w14:paraId="2A087794"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21E034E5" w14:textId="00BFCBC9"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2.2 Procure mobile phones for electronic (SMS) data reporting from health facilities</w:t>
            </w:r>
          </w:p>
        </w:tc>
        <w:tc>
          <w:tcPr>
            <w:tcW w:w="701" w:type="dxa"/>
            <w:tcBorders>
              <w:top w:val="nil"/>
              <w:left w:val="nil"/>
              <w:bottom w:val="single" w:sz="4" w:space="0" w:color="auto"/>
              <w:right w:val="single" w:sz="4" w:space="0" w:color="auto"/>
            </w:tcBorders>
            <w:shd w:val="clear" w:color="auto" w:fill="00B050"/>
            <w:noWrap/>
            <w:hideMark/>
          </w:tcPr>
          <w:p w14:paraId="3159FDA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vAlign w:val="bottom"/>
            <w:hideMark/>
          </w:tcPr>
          <w:p w14:paraId="6464959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1CB4B8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F1D17B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A239EA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3D19C88" w14:textId="77777777" w:rsidTr="00C254F2">
        <w:trPr>
          <w:trHeight w:val="433"/>
        </w:trPr>
        <w:tc>
          <w:tcPr>
            <w:tcW w:w="2070" w:type="dxa"/>
            <w:vMerge/>
            <w:tcBorders>
              <w:top w:val="nil"/>
              <w:left w:val="single" w:sz="4" w:space="0" w:color="auto"/>
              <w:bottom w:val="single" w:sz="4" w:space="0" w:color="auto"/>
              <w:right w:val="single" w:sz="4" w:space="0" w:color="auto"/>
            </w:tcBorders>
            <w:vAlign w:val="center"/>
            <w:hideMark/>
          </w:tcPr>
          <w:p w14:paraId="51A1547D"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35332756" w14:textId="207E8D23"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2.3 Strengthen DHIS storage infrastructures and warehousing (Conduct annual reviews and updates of DHIS storage infrastructure and warehousing)</w:t>
            </w:r>
          </w:p>
        </w:tc>
        <w:tc>
          <w:tcPr>
            <w:tcW w:w="701" w:type="dxa"/>
            <w:tcBorders>
              <w:top w:val="nil"/>
              <w:left w:val="nil"/>
              <w:bottom w:val="single" w:sz="4" w:space="0" w:color="auto"/>
              <w:right w:val="single" w:sz="4" w:space="0" w:color="auto"/>
            </w:tcBorders>
            <w:shd w:val="clear" w:color="auto" w:fill="00B050"/>
            <w:noWrap/>
            <w:hideMark/>
          </w:tcPr>
          <w:p w14:paraId="0678E59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vAlign w:val="bottom"/>
            <w:hideMark/>
          </w:tcPr>
          <w:p w14:paraId="670D639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7B19FF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4452D55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8CE77A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1E07B31" w14:textId="77777777" w:rsidTr="00C254F2">
        <w:trPr>
          <w:trHeight w:val="181"/>
        </w:trPr>
        <w:tc>
          <w:tcPr>
            <w:tcW w:w="2070" w:type="dxa"/>
            <w:vMerge/>
            <w:tcBorders>
              <w:top w:val="nil"/>
              <w:left w:val="single" w:sz="4" w:space="0" w:color="auto"/>
              <w:bottom w:val="single" w:sz="4" w:space="0" w:color="auto"/>
              <w:right w:val="single" w:sz="4" w:space="0" w:color="auto"/>
            </w:tcBorders>
            <w:vAlign w:val="center"/>
            <w:hideMark/>
          </w:tcPr>
          <w:p w14:paraId="7B6EFD32"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6BF467AA" w14:textId="38C5DFC7"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2.4  Conduct 2-yearly reviews of EPI data tools including supervisory checklists</w:t>
            </w:r>
          </w:p>
        </w:tc>
        <w:tc>
          <w:tcPr>
            <w:tcW w:w="701" w:type="dxa"/>
            <w:tcBorders>
              <w:top w:val="nil"/>
              <w:left w:val="nil"/>
              <w:bottom w:val="single" w:sz="4" w:space="0" w:color="auto"/>
              <w:right w:val="single" w:sz="4" w:space="0" w:color="auto"/>
            </w:tcBorders>
            <w:shd w:val="clear" w:color="auto" w:fill="00B050"/>
            <w:noWrap/>
            <w:hideMark/>
          </w:tcPr>
          <w:p w14:paraId="1A39D26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hideMark/>
          </w:tcPr>
          <w:p w14:paraId="3748A33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8A93B0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F499C0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5F2E24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EFDF950" w14:textId="77777777" w:rsidTr="00C254F2">
        <w:trPr>
          <w:trHeight w:val="154"/>
        </w:trPr>
        <w:tc>
          <w:tcPr>
            <w:tcW w:w="2070" w:type="dxa"/>
            <w:vMerge/>
            <w:tcBorders>
              <w:top w:val="nil"/>
              <w:left w:val="single" w:sz="4" w:space="0" w:color="auto"/>
              <w:bottom w:val="single" w:sz="4" w:space="0" w:color="auto"/>
              <w:right w:val="single" w:sz="4" w:space="0" w:color="auto"/>
            </w:tcBorders>
            <w:vAlign w:val="center"/>
            <w:hideMark/>
          </w:tcPr>
          <w:p w14:paraId="3BE2CAC3"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06896B04" w14:textId="49DEEBFA"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2.5 Coordinate the production and distribution of appropriate EPI data tools to States, LGAs and HFs</w:t>
            </w:r>
          </w:p>
        </w:tc>
        <w:tc>
          <w:tcPr>
            <w:tcW w:w="701" w:type="dxa"/>
            <w:tcBorders>
              <w:top w:val="nil"/>
              <w:left w:val="nil"/>
              <w:bottom w:val="single" w:sz="4" w:space="0" w:color="auto"/>
              <w:right w:val="single" w:sz="4" w:space="0" w:color="auto"/>
            </w:tcBorders>
            <w:shd w:val="clear" w:color="auto" w:fill="00B050"/>
            <w:noWrap/>
            <w:hideMark/>
          </w:tcPr>
          <w:p w14:paraId="60DB399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553C439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3FA08D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A320C2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5D090B2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5176BA1" w14:textId="77777777" w:rsidTr="00C254F2">
        <w:trPr>
          <w:trHeight w:val="613"/>
        </w:trPr>
        <w:tc>
          <w:tcPr>
            <w:tcW w:w="2070" w:type="dxa"/>
            <w:vMerge/>
            <w:tcBorders>
              <w:top w:val="nil"/>
              <w:left w:val="single" w:sz="4" w:space="0" w:color="auto"/>
              <w:bottom w:val="single" w:sz="4" w:space="0" w:color="auto"/>
              <w:right w:val="single" w:sz="4" w:space="0" w:color="auto"/>
            </w:tcBorders>
            <w:vAlign w:val="center"/>
            <w:hideMark/>
          </w:tcPr>
          <w:p w14:paraId="30524E9A"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609E29EF" w14:textId="04751EB4"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2.6 Collaborate with NPoPC to improve birth registration and redefine denominator for Under-1 Population</w:t>
            </w:r>
          </w:p>
        </w:tc>
        <w:tc>
          <w:tcPr>
            <w:tcW w:w="701" w:type="dxa"/>
            <w:tcBorders>
              <w:top w:val="nil"/>
              <w:left w:val="nil"/>
              <w:bottom w:val="single" w:sz="4" w:space="0" w:color="auto"/>
              <w:right w:val="single" w:sz="4" w:space="0" w:color="auto"/>
            </w:tcBorders>
            <w:shd w:val="clear" w:color="auto" w:fill="auto"/>
            <w:noWrap/>
            <w:hideMark/>
          </w:tcPr>
          <w:p w14:paraId="2EBB944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D35766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70C809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5AD469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379073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70300CAC" w14:textId="77777777" w:rsidTr="00C254F2">
        <w:trPr>
          <w:trHeight w:val="91"/>
        </w:trPr>
        <w:tc>
          <w:tcPr>
            <w:tcW w:w="2070" w:type="dxa"/>
            <w:vMerge/>
            <w:tcBorders>
              <w:top w:val="nil"/>
              <w:left w:val="single" w:sz="4" w:space="0" w:color="auto"/>
              <w:bottom w:val="single" w:sz="4" w:space="0" w:color="auto"/>
              <w:right w:val="single" w:sz="4" w:space="0" w:color="auto"/>
            </w:tcBorders>
            <w:vAlign w:val="center"/>
            <w:hideMark/>
          </w:tcPr>
          <w:p w14:paraId="0E88C95F"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30A1F8BC" w14:textId="1FC0AFCC"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2.7 Produce and disseminate quarterly bulletins on RI performance to States and LGAs</w:t>
            </w:r>
          </w:p>
        </w:tc>
        <w:tc>
          <w:tcPr>
            <w:tcW w:w="701" w:type="dxa"/>
            <w:tcBorders>
              <w:top w:val="nil"/>
              <w:left w:val="nil"/>
              <w:bottom w:val="single" w:sz="4" w:space="0" w:color="auto"/>
              <w:right w:val="single" w:sz="4" w:space="0" w:color="auto"/>
            </w:tcBorders>
            <w:shd w:val="clear" w:color="auto" w:fill="00B050"/>
            <w:noWrap/>
            <w:hideMark/>
          </w:tcPr>
          <w:p w14:paraId="50D0191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vAlign w:val="bottom"/>
            <w:hideMark/>
          </w:tcPr>
          <w:p w14:paraId="5A605F0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E2B56A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FA92CB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824A08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494B384" w14:textId="77777777" w:rsidTr="00C254F2">
        <w:trPr>
          <w:trHeight w:val="60"/>
        </w:trPr>
        <w:tc>
          <w:tcPr>
            <w:tcW w:w="2070" w:type="dxa"/>
            <w:vMerge/>
            <w:tcBorders>
              <w:top w:val="nil"/>
              <w:left w:val="single" w:sz="4" w:space="0" w:color="auto"/>
              <w:bottom w:val="single" w:sz="4" w:space="0" w:color="auto"/>
              <w:right w:val="single" w:sz="4" w:space="0" w:color="auto"/>
            </w:tcBorders>
            <w:vAlign w:val="center"/>
            <w:hideMark/>
          </w:tcPr>
          <w:p w14:paraId="7E631F50"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3BB53194" w14:textId="25A0C225"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2.8  Introduce RI data management in pre-service institutions curriculum</w:t>
            </w:r>
          </w:p>
        </w:tc>
        <w:tc>
          <w:tcPr>
            <w:tcW w:w="701" w:type="dxa"/>
            <w:tcBorders>
              <w:top w:val="nil"/>
              <w:left w:val="nil"/>
              <w:bottom w:val="single" w:sz="4" w:space="0" w:color="auto"/>
              <w:right w:val="single" w:sz="4" w:space="0" w:color="auto"/>
            </w:tcBorders>
            <w:shd w:val="clear" w:color="auto" w:fill="auto"/>
            <w:noWrap/>
            <w:hideMark/>
          </w:tcPr>
          <w:p w14:paraId="313BDBCD" w14:textId="77777777"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06C039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AD19F1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46D08E1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9E801A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6E6EEC3" w14:textId="77777777" w:rsidTr="00C254F2">
        <w:trPr>
          <w:trHeight w:val="208"/>
        </w:trPr>
        <w:tc>
          <w:tcPr>
            <w:tcW w:w="20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B7CA36" w14:textId="6010817A"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 Strengthen human resource capacity, management, and organization</w:t>
            </w:r>
            <w:r w:rsidRPr="006C31DE">
              <w:rPr>
                <w:rFonts w:asciiTheme="majorHAnsi" w:eastAsia="Times New Roman" w:hAnsiTheme="majorHAnsi" w:cstheme="majorHAnsi"/>
              </w:rPr>
              <w:br/>
              <w:t xml:space="preserve"> </w:t>
            </w:r>
          </w:p>
        </w:tc>
        <w:tc>
          <w:tcPr>
            <w:tcW w:w="9540" w:type="dxa"/>
            <w:tcBorders>
              <w:top w:val="nil"/>
              <w:left w:val="nil"/>
              <w:bottom w:val="single" w:sz="4" w:space="0" w:color="auto"/>
              <w:right w:val="single" w:sz="4" w:space="0" w:color="auto"/>
            </w:tcBorders>
            <w:shd w:val="clear" w:color="auto" w:fill="auto"/>
            <w:hideMark/>
          </w:tcPr>
          <w:p w14:paraId="20D54BBE" w14:textId="32513BB6"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3.1 Facilitate States to implement task Shifting of data management for health workers as required</w:t>
            </w:r>
          </w:p>
        </w:tc>
        <w:tc>
          <w:tcPr>
            <w:tcW w:w="701" w:type="dxa"/>
            <w:tcBorders>
              <w:top w:val="nil"/>
              <w:left w:val="nil"/>
              <w:bottom w:val="single" w:sz="4" w:space="0" w:color="auto"/>
              <w:right w:val="single" w:sz="4" w:space="0" w:color="auto"/>
            </w:tcBorders>
            <w:shd w:val="clear" w:color="auto" w:fill="00B050"/>
            <w:noWrap/>
            <w:hideMark/>
          </w:tcPr>
          <w:p w14:paraId="31C76E7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4AE6DA0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1546000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97ADD3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398538F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001D35AB" w14:textId="77777777" w:rsidTr="00C254F2">
        <w:trPr>
          <w:trHeight w:val="397"/>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24628DED"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73EB83D4" w14:textId="16FE7B70"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3.2 Collaborate with Youth empowerment schemes e.g. NPOWER to fill HR gaps relating to data management.</w:t>
            </w:r>
          </w:p>
        </w:tc>
        <w:tc>
          <w:tcPr>
            <w:tcW w:w="701" w:type="dxa"/>
            <w:tcBorders>
              <w:top w:val="nil"/>
              <w:left w:val="nil"/>
              <w:bottom w:val="single" w:sz="4" w:space="0" w:color="auto"/>
              <w:right w:val="single" w:sz="4" w:space="0" w:color="auto"/>
            </w:tcBorders>
            <w:shd w:val="clear" w:color="auto" w:fill="auto"/>
            <w:noWrap/>
            <w:hideMark/>
          </w:tcPr>
          <w:p w14:paraId="2D2D47D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D29C54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0681AA7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774FB6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DDE9C4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3035698" w14:textId="77777777" w:rsidTr="00C254F2">
        <w:trPr>
          <w:trHeight w:val="136"/>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7BA0A29B"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5C8B0B12" w14:textId="3B27F81F"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 xml:space="preserve">3.3 Conduct training needs </w:t>
            </w:r>
            <w:r w:rsidR="009E29CF">
              <w:rPr>
                <w:rFonts w:asciiTheme="majorHAnsi" w:eastAsia="Times New Roman" w:hAnsiTheme="majorHAnsi" w:cstheme="majorHAnsi"/>
              </w:rPr>
              <w:t xml:space="preserve">an </w:t>
            </w:r>
            <w:r w:rsidRPr="006C31DE">
              <w:rPr>
                <w:rFonts w:asciiTheme="majorHAnsi" w:eastAsia="Times New Roman" w:hAnsiTheme="majorHAnsi" w:cstheme="majorHAnsi"/>
              </w:rPr>
              <w:t xml:space="preserve">assessment on data management and quality for health care workers </w:t>
            </w:r>
          </w:p>
        </w:tc>
        <w:tc>
          <w:tcPr>
            <w:tcW w:w="701" w:type="dxa"/>
            <w:tcBorders>
              <w:top w:val="nil"/>
              <w:left w:val="nil"/>
              <w:bottom w:val="single" w:sz="4" w:space="0" w:color="auto"/>
              <w:right w:val="single" w:sz="4" w:space="0" w:color="auto"/>
            </w:tcBorders>
            <w:shd w:val="clear" w:color="auto" w:fill="00B050"/>
            <w:noWrap/>
            <w:hideMark/>
          </w:tcPr>
          <w:p w14:paraId="5D34960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hideMark/>
          </w:tcPr>
          <w:p w14:paraId="456C078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C6A558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65F394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3E25964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1296CBD" w14:textId="77777777" w:rsidTr="00C254F2">
        <w:trPr>
          <w:trHeight w:val="595"/>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721DEA85"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00BAE057" w14:textId="247F1899"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 xml:space="preserve">3.4 Training and retraining of frontline health workers and managers on the use of </w:t>
            </w:r>
            <w:r w:rsidR="00C254F2">
              <w:rPr>
                <w:rFonts w:asciiTheme="majorHAnsi" w:eastAsia="Times New Roman" w:hAnsiTheme="majorHAnsi" w:cstheme="majorHAnsi"/>
              </w:rPr>
              <w:t>m</w:t>
            </w:r>
            <w:r w:rsidR="00C254F2" w:rsidRPr="00C254F2">
              <w:rPr>
                <w:rFonts w:asciiTheme="majorHAnsi" w:eastAsia="Times New Roman" w:hAnsiTheme="majorHAnsi" w:cstheme="majorHAnsi"/>
              </w:rPr>
              <w:t>obile devices</w:t>
            </w:r>
            <w:r w:rsidRPr="006C31DE">
              <w:rPr>
                <w:rFonts w:asciiTheme="majorHAnsi" w:eastAsia="Times New Roman" w:hAnsiTheme="majorHAnsi" w:cstheme="majorHAnsi"/>
              </w:rPr>
              <w:t>, data tools, monitoring techniques, use of data for action(s), etc.</w:t>
            </w:r>
          </w:p>
        </w:tc>
        <w:tc>
          <w:tcPr>
            <w:tcW w:w="701" w:type="dxa"/>
            <w:tcBorders>
              <w:top w:val="nil"/>
              <w:left w:val="nil"/>
              <w:bottom w:val="single" w:sz="4" w:space="0" w:color="auto"/>
              <w:right w:val="single" w:sz="4" w:space="0" w:color="auto"/>
            </w:tcBorders>
            <w:shd w:val="clear" w:color="auto" w:fill="auto"/>
            <w:noWrap/>
            <w:hideMark/>
          </w:tcPr>
          <w:p w14:paraId="1C3D0C0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6D021DC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053D9FC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2828030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22097DB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56B9C81B" w14:textId="77777777" w:rsidTr="00C254F2">
        <w:trPr>
          <w:trHeight w:val="620"/>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0D3D6787"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07B969DB" w14:textId="0D7B84AF"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3.5 Develop annual capacity building plan on data management and ensuring data quality for health workers</w:t>
            </w:r>
          </w:p>
        </w:tc>
        <w:tc>
          <w:tcPr>
            <w:tcW w:w="701" w:type="dxa"/>
            <w:tcBorders>
              <w:top w:val="nil"/>
              <w:left w:val="nil"/>
              <w:bottom w:val="single" w:sz="4" w:space="0" w:color="auto"/>
              <w:right w:val="single" w:sz="4" w:space="0" w:color="auto"/>
            </w:tcBorders>
            <w:shd w:val="clear" w:color="auto" w:fill="auto"/>
            <w:noWrap/>
            <w:hideMark/>
          </w:tcPr>
          <w:p w14:paraId="6F1EB8C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08A4337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1E572F7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11C52D9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5472E4A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6B2BD67" w14:textId="77777777" w:rsidTr="00C254F2">
        <w:trPr>
          <w:trHeight w:val="620"/>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303EA8EC"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6EE33BE6" w14:textId="75EA24A9" w:rsidR="00256DF7" w:rsidRPr="006C31DE" w:rsidRDefault="00256DF7" w:rsidP="004A4FB5">
            <w:pPr>
              <w:spacing w:line="240" w:lineRule="auto"/>
              <w:rPr>
                <w:rFonts w:asciiTheme="majorHAnsi" w:eastAsia="Times New Roman" w:hAnsiTheme="majorHAnsi" w:cstheme="majorHAnsi"/>
              </w:rPr>
            </w:pPr>
            <w:r w:rsidRPr="006C31DE">
              <w:rPr>
                <w:rFonts w:asciiTheme="majorHAnsi" w:eastAsia="Times New Roman" w:hAnsiTheme="majorHAnsi" w:cstheme="majorHAnsi"/>
              </w:rPr>
              <w:t>3.6 Conduct training on data management and quality assurance for state M&amp;E officers and representatives</w:t>
            </w:r>
          </w:p>
        </w:tc>
        <w:tc>
          <w:tcPr>
            <w:tcW w:w="701" w:type="dxa"/>
            <w:tcBorders>
              <w:top w:val="nil"/>
              <w:left w:val="nil"/>
              <w:bottom w:val="single" w:sz="4" w:space="0" w:color="auto"/>
              <w:right w:val="single" w:sz="4" w:space="0" w:color="auto"/>
            </w:tcBorders>
            <w:shd w:val="clear" w:color="auto" w:fill="auto"/>
            <w:noWrap/>
            <w:hideMark/>
          </w:tcPr>
          <w:p w14:paraId="1E7DE26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5E63B9B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2D8D76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43CC8B8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91145E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0ED3F21" w14:textId="77777777" w:rsidTr="00C254F2">
        <w:trPr>
          <w:trHeight w:val="460"/>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5218EB23"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21018BF0" w14:textId="7DA93B21"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3.7 Conduct monthly supp</w:t>
            </w:r>
            <w:r w:rsidR="008419CA">
              <w:rPr>
                <w:rFonts w:asciiTheme="majorHAnsi" w:eastAsia="Times New Roman" w:hAnsiTheme="majorHAnsi" w:cstheme="majorHAnsi"/>
              </w:rPr>
              <w:t>ortive supervision visits to</w:t>
            </w:r>
            <w:r w:rsidRPr="006C31DE">
              <w:rPr>
                <w:rFonts w:asciiTheme="majorHAnsi" w:eastAsia="Times New Roman" w:hAnsiTheme="majorHAnsi" w:cstheme="majorHAnsi"/>
              </w:rPr>
              <w:t xml:space="preserve"> HFs focusing on improving the quality of generated and collated data using ODK supervision checklists</w:t>
            </w:r>
          </w:p>
        </w:tc>
        <w:tc>
          <w:tcPr>
            <w:tcW w:w="701" w:type="dxa"/>
            <w:tcBorders>
              <w:top w:val="nil"/>
              <w:left w:val="nil"/>
              <w:bottom w:val="single" w:sz="4" w:space="0" w:color="auto"/>
              <w:right w:val="single" w:sz="4" w:space="0" w:color="auto"/>
            </w:tcBorders>
            <w:shd w:val="clear" w:color="auto" w:fill="00B050"/>
            <w:noWrap/>
            <w:hideMark/>
          </w:tcPr>
          <w:p w14:paraId="5362311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901C3A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53BAB88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D45DFF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CAF020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BDC2C7A" w14:textId="77777777" w:rsidTr="00C254F2">
        <w:trPr>
          <w:trHeight w:val="595"/>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489B8923"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11E8EDBE" w14:textId="249D4148" w:rsidR="00256DF7" w:rsidRPr="006C31DE" w:rsidRDefault="00256DF7"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3.8 Review TORs of M&amp;E officers and data officers to include basic data generation, analysis, interpretation, and use of data for action</w:t>
            </w:r>
          </w:p>
        </w:tc>
        <w:tc>
          <w:tcPr>
            <w:tcW w:w="701" w:type="dxa"/>
            <w:tcBorders>
              <w:top w:val="nil"/>
              <w:left w:val="nil"/>
              <w:bottom w:val="single" w:sz="4" w:space="0" w:color="auto"/>
              <w:right w:val="single" w:sz="4" w:space="0" w:color="auto"/>
            </w:tcBorders>
            <w:shd w:val="clear" w:color="auto" w:fill="auto"/>
            <w:noWrap/>
            <w:hideMark/>
          </w:tcPr>
          <w:p w14:paraId="2FF5465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F97AFB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293E2B2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10B095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2F71CD4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502D83" w:rsidRPr="006C31DE" w14:paraId="03858619" w14:textId="77777777" w:rsidTr="00C254F2">
        <w:trPr>
          <w:trHeight w:val="442"/>
        </w:trPr>
        <w:tc>
          <w:tcPr>
            <w:tcW w:w="2070" w:type="dxa"/>
            <w:vMerge w:val="restart"/>
            <w:tcBorders>
              <w:top w:val="nil"/>
              <w:left w:val="single" w:sz="4" w:space="0" w:color="auto"/>
              <w:right w:val="single" w:sz="4" w:space="0" w:color="auto"/>
            </w:tcBorders>
            <w:shd w:val="clear" w:color="auto" w:fill="auto"/>
            <w:hideMark/>
          </w:tcPr>
          <w:p w14:paraId="663C7CEE" w14:textId="0E73079F" w:rsidR="00502D83" w:rsidRPr="006C31DE" w:rsidRDefault="00502D83" w:rsidP="007A0E5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4  Improve data quality on DHIS and the use of data for action</w:t>
            </w:r>
          </w:p>
        </w:tc>
        <w:tc>
          <w:tcPr>
            <w:tcW w:w="9540" w:type="dxa"/>
            <w:tcBorders>
              <w:top w:val="nil"/>
              <w:left w:val="nil"/>
              <w:bottom w:val="single" w:sz="4" w:space="0" w:color="auto"/>
              <w:right w:val="single" w:sz="4" w:space="0" w:color="auto"/>
            </w:tcBorders>
            <w:shd w:val="clear" w:color="auto" w:fill="auto"/>
            <w:hideMark/>
          </w:tcPr>
          <w:p w14:paraId="3991AF05" w14:textId="2361FD9E" w:rsidR="00502D83" w:rsidRPr="006C31DE" w:rsidRDefault="00502D83"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4.1  Develop and implement interactive dashboards and scorecards for each level using DHIS data</w:t>
            </w:r>
          </w:p>
        </w:tc>
        <w:tc>
          <w:tcPr>
            <w:tcW w:w="701" w:type="dxa"/>
            <w:tcBorders>
              <w:top w:val="nil"/>
              <w:left w:val="nil"/>
              <w:bottom w:val="single" w:sz="4" w:space="0" w:color="auto"/>
              <w:right w:val="single" w:sz="4" w:space="0" w:color="auto"/>
            </w:tcBorders>
            <w:shd w:val="clear" w:color="auto" w:fill="00B050"/>
            <w:noWrap/>
            <w:hideMark/>
          </w:tcPr>
          <w:p w14:paraId="24F4369F"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47E04981"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270A83E"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6F305DA"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24343FEF"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502D83" w:rsidRPr="006C31DE" w14:paraId="0E03A2C3" w14:textId="77777777" w:rsidTr="00C254F2">
        <w:trPr>
          <w:trHeight w:val="352"/>
        </w:trPr>
        <w:tc>
          <w:tcPr>
            <w:tcW w:w="2070" w:type="dxa"/>
            <w:vMerge/>
            <w:tcBorders>
              <w:left w:val="single" w:sz="4" w:space="0" w:color="auto"/>
              <w:right w:val="single" w:sz="4" w:space="0" w:color="auto"/>
            </w:tcBorders>
            <w:vAlign w:val="center"/>
            <w:hideMark/>
          </w:tcPr>
          <w:p w14:paraId="3476317E" w14:textId="77777777" w:rsidR="00502D83" w:rsidRPr="006C31DE" w:rsidRDefault="00502D83"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35558265" w14:textId="60C2A25E" w:rsidR="00502D83" w:rsidRPr="006C31DE" w:rsidRDefault="00502D83"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4.2   Biannual updates and integration of states' master list of health facilities on DHIS 2</w:t>
            </w:r>
          </w:p>
        </w:tc>
        <w:tc>
          <w:tcPr>
            <w:tcW w:w="701" w:type="dxa"/>
            <w:tcBorders>
              <w:top w:val="nil"/>
              <w:left w:val="nil"/>
              <w:bottom w:val="single" w:sz="4" w:space="0" w:color="auto"/>
              <w:right w:val="single" w:sz="4" w:space="0" w:color="auto"/>
            </w:tcBorders>
            <w:shd w:val="clear" w:color="auto" w:fill="00B050"/>
            <w:noWrap/>
            <w:hideMark/>
          </w:tcPr>
          <w:p w14:paraId="2C782B71"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19276439"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73C8DD7"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91A2E40"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4C6D091E"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502D83" w:rsidRPr="006C31DE" w14:paraId="656D94BD" w14:textId="77777777" w:rsidTr="00C254F2">
        <w:trPr>
          <w:trHeight w:val="190"/>
        </w:trPr>
        <w:tc>
          <w:tcPr>
            <w:tcW w:w="2070" w:type="dxa"/>
            <w:vMerge/>
            <w:tcBorders>
              <w:left w:val="single" w:sz="4" w:space="0" w:color="auto"/>
              <w:right w:val="single" w:sz="4" w:space="0" w:color="auto"/>
            </w:tcBorders>
            <w:vAlign w:val="center"/>
            <w:hideMark/>
          </w:tcPr>
          <w:p w14:paraId="3C87C4AB" w14:textId="77777777" w:rsidR="00502D83" w:rsidRPr="006C31DE" w:rsidRDefault="00502D83"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3F90A5F1" w14:textId="4AFA93E0" w:rsidR="00502D83" w:rsidRPr="006C31DE" w:rsidRDefault="002B276E" w:rsidP="003C4AF4">
            <w:pPr>
              <w:spacing w:line="240" w:lineRule="auto"/>
              <w:rPr>
                <w:rFonts w:asciiTheme="majorHAnsi" w:eastAsia="Times New Roman" w:hAnsiTheme="majorHAnsi" w:cstheme="majorHAnsi"/>
              </w:rPr>
            </w:pPr>
            <w:r>
              <w:rPr>
                <w:rFonts w:asciiTheme="majorHAnsi" w:eastAsia="Times New Roman" w:hAnsiTheme="majorHAnsi" w:cstheme="majorHAnsi"/>
              </w:rPr>
              <w:t>4.3 Provide routine</w:t>
            </w:r>
            <w:r w:rsidR="00502D83" w:rsidRPr="006C31DE">
              <w:rPr>
                <w:rFonts w:asciiTheme="majorHAnsi" w:eastAsia="Times New Roman" w:hAnsiTheme="majorHAnsi" w:cstheme="majorHAnsi"/>
              </w:rPr>
              <w:t xml:space="preserve"> feedback to states on data entry performance (completeness and timeliness of reporting) at all levels</w:t>
            </w:r>
          </w:p>
        </w:tc>
        <w:tc>
          <w:tcPr>
            <w:tcW w:w="701" w:type="dxa"/>
            <w:tcBorders>
              <w:top w:val="nil"/>
              <w:left w:val="nil"/>
              <w:bottom w:val="single" w:sz="4" w:space="0" w:color="auto"/>
              <w:right w:val="single" w:sz="4" w:space="0" w:color="auto"/>
            </w:tcBorders>
            <w:shd w:val="clear" w:color="auto" w:fill="00B050"/>
            <w:noWrap/>
            <w:hideMark/>
          </w:tcPr>
          <w:p w14:paraId="2B3AF5E1"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FF77EB9"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4C54BB6"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FF64A0D"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6683B2C1" w14:textId="77777777" w:rsidR="00502D83" w:rsidRPr="006C31DE" w:rsidRDefault="00502D83"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502D83" w:rsidRPr="006C31DE" w14:paraId="0BB47F43" w14:textId="77777777" w:rsidTr="00C254F2">
        <w:trPr>
          <w:trHeight w:val="190"/>
        </w:trPr>
        <w:tc>
          <w:tcPr>
            <w:tcW w:w="2070" w:type="dxa"/>
            <w:vMerge/>
            <w:tcBorders>
              <w:left w:val="single" w:sz="4" w:space="0" w:color="auto"/>
              <w:right w:val="single" w:sz="4" w:space="0" w:color="auto"/>
            </w:tcBorders>
            <w:vAlign w:val="center"/>
          </w:tcPr>
          <w:p w14:paraId="5F814255" w14:textId="77777777" w:rsidR="00502D83" w:rsidRPr="006C31DE" w:rsidRDefault="00502D83"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tcPr>
          <w:p w14:paraId="7CDAA34C" w14:textId="5F32F780" w:rsidR="00502D83" w:rsidRPr="006C31DE" w:rsidRDefault="00502D83" w:rsidP="003C4AF4">
            <w:pPr>
              <w:spacing w:line="240" w:lineRule="auto"/>
              <w:rPr>
                <w:rFonts w:asciiTheme="majorHAnsi" w:eastAsia="Times New Roman" w:hAnsiTheme="majorHAnsi" w:cstheme="majorHAnsi"/>
              </w:rPr>
            </w:pPr>
            <w:r>
              <w:rPr>
                <w:rFonts w:asciiTheme="majorHAnsi" w:eastAsia="Times New Roman" w:hAnsiTheme="majorHAnsi" w:cstheme="majorHAnsi"/>
              </w:rPr>
              <w:t>4.4 Strengthen the conduct of data validation meetings at the LGA level</w:t>
            </w:r>
          </w:p>
        </w:tc>
        <w:tc>
          <w:tcPr>
            <w:tcW w:w="701" w:type="dxa"/>
            <w:tcBorders>
              <w:top w:val="nil"/>
              <w:left w:val="nil"/>
              <w:bottom w:val="single" w:sz="4" w:space="0" w:color="auto"/>
              <w:right w:val="single" w:sz="4" w:space="0" w:color="auto"/>
            </w:tcBorders>
            <w:shd w:val="clear" w:color="auto" w:fill="00B050"/>
            <w:noWrap/>
          </w:tcPr>
          <w:p w14:paraId="6AB79471"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1FC69A61"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211D4139"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7A5BF435" w14:textId="77777777" w:rsidR="00502D83" w:rsidRPr="006C31DE" w:rsidRDefault="00502D83" w:rsidP="003C4AF4">
            <w:pPr>
              <w:spacing w:line="240" w:lineRule="auto"/>
              <w:rPr>
                <w:rFonts w:asciiTheme="majorHAnsi" w:eastAsia="Times New Roman" w:hAnsiTheme="majorHAnsi" w:cstheme="majorHAnsi"/>
                <w:color w:val="000000"/>
              </w:rPr>
            </w:pPr>
          </w:p>
        </w:tc>
        <w:tc>
          <w:tcPr>
            <w:tcW w:w="910" w:type="dxa"/>
            <w:tcBorders>
              <w:top w:val="nil"/>
              <w:left w:val="nil"/>
              <w:bottom w:val="single" w:sz="4" w:space="0" w:color="auto"/>
              <w:right w:val="single" w:sz="4" w:space="0" w:color="auto"/>
            </w:tcBorders>
            <w:shd w:val="clear" w:color="auto" w:fill="00B050"/>
            <w:noWrap/>
            <w:vAlign w:val="bottom"/>
          </w:tcPr>
          <w:p w14:paraId="34B4808D" w14:textId="77777777" w:rsidR="00502D83" w:rsidRPr="006C31DE" w:rsidRDefault="00502D83" w:rsidP="003C4AF4">
            <w:pPr>
              <w:spacing w:line="240" w:lineRule="auto"/>
              <w:rPr>
                <w:rFonts w:asciiTheme="majorHAnsi" w:eastAsia="Times New Roman" w:hAnsiTheme="majorHAnsi" w:cstheme="majorHAnsi"/>
                <w:color w:val="000000"/>
              </w:rPr>
            </w:pPr>
          </w:p>
        </w:tc>
      </w:tr>
      <w:tr w:rsidR="00502D83" w:rsidRPr="006C31DE" w14:paraId="65CD79B1" w14:textId="77777777" w:rsidTr="00C254F2">
        <w:trPr>
          <w:trHeight w:val="190"/>
        </w:trPr>
        <w:tc>
          <w:tcPr>
            <w:tcW w:w="2070" w:type="dxa"/>
            <w:vMerge/>
            <w:tcBorders>
              <w:left w:val="single" w:sz="4" w:space="0" w:color="auto"/>
              <w:bottom w:val="single" w:sz="4" w:space="0" w:color="auto"/>
              <w:right w:val="single" w:sz="4" w:space="0" w:color="auto"/>
            </w:tcBorders>
            <w:vAlign w:val="center"/>
          </w:tcPr>
          <w:p w14:paraId="5AEFD59E" w14:textId="77777777" w:rsidR="00502D83" w:rsidRPr="006C31DE" w:rsidRDefault="00502D83"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tcPr>
          <w:p w14:paraId="3DE2E22B" w14:textId="23D9C8D9" w:rsidR="00502D83" w:rsidRDefault="00502D83" w:rsidP="003C4AF4">
            <w:pPr>
              <w:spacing w:line="240" w:lineRule="auto"/>
              <w:rPr>
                <w:rFonts w:asciiTheme="majorHAnsi" w:eastAsia="Times New Roman" w:hAnsiTheme="majorHAnsi" w:cstheme="majorHAnsi"/>
              </w:rPr>
            </w:pPr>
            <w:r>
              <w:rPr>
                <w:rFonts w:asciiTheme="majorHAnsi" w:eastAsia="Times New Roman" w:hAnsiTheme="majorHAnsi" w:cstheme="majorHAnsi"/>
              </w:rPr>
              <w:t>4.5 Strengthen and ensure the conduct of Joint LIO and M&amp;E review meetings at the State Level</w:t>
            </w:r>
          </w:p>
        </w:tc>
        <w:tc>
          <w:tcPr>
            <w:tcW w:w="701" w:type="dxa"/>
            <w:tcBorders>
              <w:top w:val="nil"/>
              <w:left w:val="nil"/>
              <w:bottom w:val="single" w:sz="4" w:space="0" w:color="auto"/>
              <w:right w:val="single" w:sz="4" w:space="0" w:color="auto"/>
            </w:tcBorders>
            <w:shd w:val="clear" w:color="auto" w:fill="00B050"/>
            <w:noWrap/>
          </w:tcPr>
          <w:p w14:paraId="440B684F"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04AD6CA1"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0C2D0C5F" w14:textId="77777777" w:rsidR="00502D83" w:rsidRPr="006C31DE" w:rsidRDefault="00502D83" w:rsidP="003C4AF4">
            <w:pPr>
              <w:spacing w:line="240" w:lineRule="auto"/>
              <w:rPr>
                <w:rFonts w:asciiTheme="majorHAnsi" w:eastAsia="Times New Roman" w:hAnsiTheme="majorHAnsi" w:cstheme="majorHAnsi"/>
                <w:color w:val="000000"/>
              </w:rPr>
            </w:pPr>
          </w:p>
        </w:tc>
        <w:tc>
          <w:tcPr>
            <w:tcW w:w="663" w:type="dxa"/>
            <w:tcBorders>
              <w:top w:val="nil"/>
              <w:left w:val="nil"/>
              <w:bottom w:val="single" w:sz="4" w:space="0" w:color="auto"/>
              <w:right w:val="single" w:sz="4" w:space="0" w:color="auto"/>
            </w:tcBorders>
            <w:shd w:val="clear" w:color="auto" w:fill="00B050"/>
            <w:noWrap/>
            <w:vAlign w:val="bottom"/>
          </w:tcPr>
          <w:p w14:paraId="37404E9C" w14:textId="77777777" w:rsidR="00502D83" w:rsidRPr="006C31DE" w:rsidRDefault="00502D83" w:rsidP="003C4AF4">
            <w:pPr>
              <w:spacing w:line="240" w:lineRule="auto"/>
              <w:rPr>
                <w:rFonts w:asciiTheme="majorHAnsi" w:eastAsia="Times New Roman" w:hAnsiTheme="majorHAnsi" w:cstheme="majorHAnsi"/>
                <w:color w:val="000000"/>
              </w:rPr>
            </w:pPr>
          </w:p>
        </w:tc>
        <w:tc>
          <w:tcPr>
            <w:tcW w:w="910" w:type="dxa"/>
            <w:tcBorders>
              <w:top w:val="nil"/>
              <w:left w:val="nil"/>
              <w:bottom w:val="single" w:sz="4" w:space="0" w:color="auto"/>
              <w:right w:val="single" w:sz="4" w:space="0" w:color="auto"/>
            </w:tcBorders>
            <w:shd w:val="clear" w:color="auto" w:fill="00B050"/>
            <w:noWrap/>
            <w:vAlign w:val="bottom"/>
          </w:tcPr>
          <w:p w14:paraId="3914960E" w14:textId="77777777" w:rsidR="00502D83" w:rsidRPr="006C31DE" w:rsidRDefault="00502D83" w:rsidP="003C4AF4">
            <w:pPr>
              <w:spacing w:line="240" w:lineRule="auto"/>
              <w:rPr>
                <w:rFonts w:asciiTheme="majorHAnsi" w:eastAsia="Times New Roman" w:hAnsiTheme="majorHAnsi" w:cstheme="majorHAnsi"/>
                <w:color w:val="000000"/>
              </w:rPr>
            </w:pPr>
          </w:p>
        </w:tc>
      </w:tr>
      <w:tr w:rsidR="009428AE" w:rsidRPr="006C31DE" w14:paraId="4054CB9D" w14:textId="77777777" w:rsidTr="00C254F2">
        <w:trPr>
          <w:trHeight w:val="649"/>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37F015D0" w14:textId="13824102" w:rsidR="00256DF7" w:rsidRPr="006C31DE" w:rsidRDefault="00B12F65" w:rsidP="00B12F6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5</w:t>
            </w:r>
            <w:r w:rsidR="00256DF7" w:rsidRPr="006C31DE">
              <w:rPr>
                <w:rFonts w:asciiTheme="majorHAnsi" w:eastAsia="Times New Roman" w:hAnsiTheme="majorHAnsi" w:cstheme="majorHAnsi"/>
                <w:color w:val="000000"/>
              </w:rPr>
              <w:t>  Pass enabling laws and develop appropriate guidelines</w:t>
            </w:r>
          </w:p>
        </w:tc>
        <w:tc>
          <w:tcPr>
            <w:tcW w:w="9540" w:type="dxa"/>
            <w:tcBorders>
              <w:top w:val="nil"/>
              <w:left w:val="nil"/>
              <w:bottom w:val="single" w:sz="4" w:space="0" w:color="auto"/>
              <w:right w:val="single" w:sz="4" w:space="0" w:color="auto"/>
            </w:tcBorders>
            <w:shd w:val="clear" w:color="auto" w:fill="auto"/>
            <w:hideMark/>
          </w:tcPr>
          <w:p w14:paraId="1081AFC5" w14:textId="37BA6E27" w:rsidR="00256DF7" w:rsidRPr="006C31DE" w:rsidRDefault="00B12F65"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5</w:t>
            </w:r>
            <w:r w:rsidR="00256DF7" w:rsidRPr="006C31DE">
              <w:rPr>
                <w:rFonts w:asciiTheme="majorHAnsi" w:eastAsia="Times New Roman" w:hAnsiTheme="majorHAnsi" w:cstheme="majorHAnsi"/>
              </w:rPr>
              <w:t>.1  Revise and monitor the implementation of  the National Immunization Policy to include appropriate rules and regulations on data falsification (ensure communication of data falsification)</w:t>
            </w:r>
          </w:p>
        </w:tc>
        <w:tc>
          <w:tcPr>
            <w:tcW w:w="701" w:type="dxa"/>
            <w:tcBorders>
              <w:top w:val="nil"/>
              <w:left w:val="nil"/>
              <w:bottom w:val="single" w:sz="4" w:space="0" w:color="auto"/>
              <w:right w:val="single" w:sz="4" w:space="0" w:color="auto"/>
            </w:tcBorders>
            <w:shd w:val="clear" w:color="auto" w:fill="00B050"/>
            <w:noWrap/>
            <w:hideMark/>
          </w:tcPr>
          <w:p w14:paraId="5A40DEE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vAlign w:val="bottom"/>
            <w:hideMark/>
          </w:tcPr>
          <w:p w14:paraId="05B4F31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9DE1CF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909C2E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768751A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7F6E726B" w14:textId="77777777" w:rsidTr="00C254F2">
        <w:trPr>
          <w:trHeight w:val="208"/>
        </w:trPr>
        <w:tc>
          <w:tcPr>
            <w:tcW w:w="2070" w:type="dxa"/>
            <w:vMerge/>
            <w:tcBorders>
              <w:top w:val="nil"/>
              <w:left w:val="single" w:sz="4" w:space="0" w:color="auto"/>
              <w:bottom w:val="single" w:sz="4" w:space="0" w:color="auto"/>
              <w:right w:val="single" w:sz="4" w:space="0" w:color="auto"/>
            </w:tcBorders>
            <w:vAlign w:val="center"/>
            <w:hideMark/>
          </w:tcPr>
          <w:p w14:paraId="10140C65"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6C2C47AB" w14:textId="28E4EEF6" w:rsidR="00256DF7" w:rsidRPr="006C31DE" w:rsidRDefault="00B12F65"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5</w:t>
            </w:r>
            <w:r w:rsidR="00256DF7" w:rsidRPr="006C31DE">
              <w:rPr>
                <w:rFonts w:asciiTheme="majorHAnsi" w:eastAsia="Times New Roman" w:hAnsiTheme="majorHAnsi" w:cstheme="majorHAnsi"/>
              </w:rPr>
              <w:t>.2  Support states to implement culturally appropriate accountability mechanisms (rewards and sanctions) around data quality</w:t>
            </w:r>
          </w:p>
        </w:tc>
        <w:tc>
          <w:tcPr>
            <w:tcW w:w="701" w:type="dxa"/>
            <w:tcBorders>
              <w:top w:val="nil"/>
              <w:left w:val="nil"/>
              <w:bottom w:val="single" w:sz="4" w:space="0" w:color="auto"/>
              <w:right w:val="single" w:sz="4" w:space="0" w:color="auto"/>
            </w:tcBorders>
            <w:shd w:val="clear" w:color="auto" w:fill="auto"/>
            <w:noWrap/>
            <w:hideMark/>
          </w:tcPr>
          <w:p w14:paraId="79C6682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4B97665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0A3D989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8134D7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78FB70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55923AA7" w14:textId="77777777" w:rsidTr="00C254F2">
        <w:trPr>
          <w:trHeight w:val="262"/>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4B286702" w14:textId="345C205B" w:rsidR="00256DF7" w:rsidRPr="006C31DE" w:rsidRDefault="007D07FC"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6</w:t>
            </w:r>
            <w:r w:rsidR="00256DF7" w:rsidRPr="006C31DE">
              <w:rPr>
                <w:rFonts w:asciiTheme="majorHAnsi" w:eastAsia="Times New Roman" w:hAnsiTheme="majorHAnsi" w:cstheme="majorHAnsi"/>
              </w:rPr>
              <w:t xml:space="preserve">   Determine appropriate population estimates that address denominator issues across all states and FCT</w:t>
            </w:r>
          </w:p>
        </w:tc>
        <w:tc>
          <w:tcPr>
            <w:tcW w:w="9540" w:type="dxa"/>
            <w:tcBorders>
              <w:top w:val="nil"/>
              <w:left w:val="nil"/>
              <w:bottom w:val="single" w:sz="4" w:space="0" w:color="auto"/>
              <w:right w:val="single" w:sz="4" w:space="0" w:color="auto"/>
            </w:tcBorders>
            <w:shd w:val="clear" w:color="auto" w:fill="auto"/>
            <w:hideMark/>
          </w:tcPr>
          <w:p w14:paraId="6804A68B" w14:textId="794BFA4A" w:rsidR="00256DF7" w:rsidRPr="006C31DE" w:rsidRDefault="007D07FC"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6</w:t>
            </w:r>
            <w:r w:rsidR="00256DF7" w:rsidRPr="006C31DE">
              <w:rPr>
                <w:rFonts w:asciiTheme="majorHAnsi" w:eastAsia="Times New Roman" w:hAnsiTheme="majorHAnsi" w:cstheme="majorHAnsi"/>
              </w:rPr>
              <w:t>.1 Update GIS population estimates using desk review and assessments across all states + FCT at least quarterly</w:t>
            </w:r>
          </w:p>
        </w:tc>
        <w:tc>
          <w:tcPr>
            <w:tcW w:w="701" w:type="dxa"/>
            <w:tcBorders>
              <w:top w:val="nil"/>
              <w:left w:val="nil"/>
              <w:bottom w:val="single" w:sz="4" w:space="0" w:color="auto"/>
              <w:right w:val="single" w:sz="4" w:space="0" w:color="auto"/>
            </w:tcBorders>
            <w:shd w:val="clear" w:color="auto" w:fill="auto"/>
            <w:noWrap/>
            <w:hideMark/>
          </w:tcPr>
          <w:p w14:paraId="1576152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6E15B61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1F8143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52C0C6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75E4620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4206C61" w14:textId="77777777" w:rsidTr="00C254F2">
        <w:trPr>
          <w:trHeight w:val="190"/>
        </w:trPr>
        <w:tc>
          <w:tcPr>
            <w:tcW w:w="2070" w:type="dxa"/>
            <w:vMerge/>
            <w:tcBorders>
              <w:top w:val="nil"/>
              <w:left w:val="single" w:sz="4" w:space="0" w:color="auto"/>
              <w:bottom w:val="single" w:sz="4" w:space="0" w:color="auto"/>
              <w:right w:val="single" w:sz="4" w:space="0" w:color="auto"/>
            </w:tcBorders>
            <w:vAlign w:val="center"/>
            <w:hideMark/>
          </w:tcPr>
          <w:p w14:paraId="65E0FFD8"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03C3DFE2" w14:textId="6EA0FE53" w:rsidR="00256DF7" w:rsidRPr="006C31DE" w:rsidRDefault="007D07FC"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6</w:t>
            </w:r>
            <w:r w:rsidR="00256DF7" w:rsidRPr="006C31DE">
              <w:rPr>
                <w:rFonts w:asciiTheme="majorHAnsi" w:eastAsia="Times New Roman" w:hAnsiTheme="majorHAnsi" w:cstheme="majorHAnsi"/>
              </w:rPr>
              <w:t>.2 Conduct</w:t>
            </w:r>
            <w:r w:rsidR="000B4599" w:rsidRPr="006C31DE">
              <w:rPr>
                <w:rFonts w:asciiTheme="majorHAnsi" w:eastAsia="Times New Roman" w:hAnsiTheme="majorHAnsi" w:cstheme="majorHAnsi"/>
              </w:rPr>
              <w:t xml:space="preserve"> walk-through micro-plan (Househ</w:t>
            </w:r>
            <w:r w:rsidR="00256DF7" w:rsidRPr="006C31DE">
              <w:rPr>
                <w:rFonts w:asciiTheme="majorHAnsi" w:eastAsia="Times New Roman" w:hAnsiTheme="majorHAnsi" w:cstheme="majorHAnsi"/>
              </w:rPr>
              <w:t xml:space="preserve">old enumeration) every 3-5 years </w:t>
            </w:r>
          </w:p>
        </w:tc>
        <w:tc>
          <w:tcPr>
            <w:tcW w:w="701" w:type="dxa"/>
            <w:tcBorders>
              <w:top w:val="nil"/>
              <w:left w:val="nil"/>
              <w:bottom w:val="single" w:sz="4" w:space="0" w:color="auto"/>
              <w:right w:val="single" w:sz="4" w:space="0" w:color="auto"/>
            </w:tcBorders>
            <w:shd w:val="clear" w:color="auto" w:fill="auto"/>
            <w:noWrap/>
            <w:hideMark/>
          </w:tcPr>
          <w:p w14:paraId="0C708F7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hideMark/>
          </w:tcPr>
          <w:p w14:paraId="553D4C3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BA2588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0E2A74B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0DCBF27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D56F60F" w14:textId="77777777" w:rsidTr="00C254F2">
        <w:trPr>
          <w:trHeight w:val="451"/>
        </w:trPr>
        <w:tc>
          <w:tcPr>
            <w:tcW w:w="2070" w:type="dxa"/>
            <w:vMerge/>
            <w:tcBorders>
              <w:top w:val="nil"/>
              <w:left w:val="single" w:sz="4" w:space="0" w:color="auto"/>
              <w:bottom w:val="single" w:sz="4" w:space="0" w:color="auto"/>
              <w:right w:val="single" w:sz="4" w:space="0" w:color="auto"/>
            </w:tcBorders>
            <w:vAlign w:val="center"/>
            <w:hideMark/>
          </w:tcPr>
          <w:p w14:paraId="4AEAC032"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2ADC1AC7" w14:textId="17CDCE12" w:rsidR="00256DF7" w:rsidRPr="006C31DE" w:rsidRDefault="007D07FC"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6</w:t>
            </w:r>
            <w:r w:rsidR="00256DF7" w:rsidRPr="006C31DE">
              <w:rPr>
                <w:rFonts w:asciiTheme="majorHAnsi" w:eastAsia="Times New Roman" w:hAnsiTheme="majorHAnsi" w:cstheme="majorHAnsi"/>
              </w:rPr>
              <w:t>.3  Engage NPopC to re-configure the age structure used for population estimation in order to accommodate health demographics in the 2019 planned census</w:t>
            </w:r>
          </w:p>
        </w:tc>
        <w:tc>
          <w:tcPr>
            <w:tcW w:w="701" w:type="dxa"/>
            <w:tcBorders>
              <w:top w:val="nil"/>
              <w:left w:val="nil"/>
              <w:bottom w:val="single" w:sz="4" w:space="0" w:color="auto"/>
              <w:right w:val="single" w:sz="4" w:space="0" w:color="auto"/>
            </w:tcBorders>
            <w:shd w:val="clear" w:color="auto" w:fill="00B050"/>
            <w:noWrap/>
            <w:hideMark/>
          </w:tcPr>
          <w:p w14:paraId="58FC0B4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hideMark/>
          </w:tcPr>
          <w:p w14:paraId="5848709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E15131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398B6F2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3534957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73B65522" w14:textId="77777777" w:rsidTr="00C254F2">
        <w:trPr>
          <w:trHeight w:val="680"/>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4C2A72A4" w14:textId="45E218A3"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 xml:space="preserve">7 </w:t>
            </w:r>
            <w:r w:rsidR="00256DF7" w:rsidRPr="006C31DE">
              <w:rPr>
                <w:rFonts w:asciiTheme="majorHAnsi" w:eastAsia="Times New Roman" w:hAnsiTheme="majorHAnsi" w:cstheme="majorHAnsi"/>
              </w:rPr>
              <w:t>Strengthen data quality audit, assurance</w:t>
            </w:r>
            <w:r w:rsidR="009E29CF">
              <w:rPr>
                <w:rFonts w:asciiTheme="majorHAnsi" w:eastAsia="Times New Roman" w:hAnsiTheme="majorHAnsi" w:cstheme="majorHAnsi"/>
              </w:rPr>
              <w:t>,</w:t>
            </w:r>
            <w:r w:rsidR="00256DF7" w:rsidRPr="006C31DE">
              <w:rPr>
                <w:rFonts w:asciiTheme="majorHAnsi" w:eastAsia="Times New Roman" w:hAnsiTheme="majorHAnsi" w:cstheme="majorHAnsi"/>
              </w:rPr>
              <w:t xml:space="preserve"> and assessment mechanisms</w:t>
            </w:r>
          </w:p>
        </w:tc>
        <w:tc>
          <w:tcPr>
            <w:tcW w:w="9540" w:type="dxa"/>
            <w:tcBorders>
              <w:top w:val="nil"/>
              <w:left w:val="nil"/>
              <w:bottom w:val="single" w:sz="4" w:space="0" w:color="auto"/>
              <w:right w:val="single" w:sz="4" w:space="0" w:color="auto"/>
            </w:tcBorders>
            <w:shd w:val="clear" w:color="auto" w:fill="auto"/>
            <w:hideMark/>
          </w:tcPr>
          <w:p w14:paraId="137CEB93" w14:textId="1A89AA45"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 xml:space="preserve">.1 Support states to fully implement quarterly data quality </w:t>
            </w:r>
            <w:r w:rsidR="004865F1" w:rsidRPr="006C31DE">
              <w:rPr>
                <w:rFonts w:asciiTheme="majorHAnsi" w:eastAsia="Times New Roman" w:hAnsiTheme="majorHAnsi" w:cstheme="majorHAnsi"/>
              </w:rPr>
              <w:t>self-assessment</w:t>
            </w:r>
            <w:r w:rsidR="00256DF7" w:rsidRPr="006C31DE">
              <w:rPr>
                <w:rFonts w:asciiTheme="majorHAnsi" w:eastAsia="Times New Roman" w:hAnsiTheme="majorHAnsi" w:cstheme="majorHAnsi"/>
              </w:rPr>
              <w:t xml:space="preserve"> (DQS) per recommended guidelines using child immunization registers</w:t>
            </w:r>
          </w:p>
        </w:tc>
        <w:tc>
          <w:tcPr>
            <w:tcW w:w="701" w:type="dxa"/>
            <w:tcBorders>
              <w:top w:val="nil"/>
              <w:left w:val="nil"/>
              <w:bottom w:val="single" w:sz="4" w:space="0" w:color="auto"/>
              <w:right w:val="single" w:sz="4" w:space="0" w:color="auto"/>
            </w:tcBorders>
            <w:shd w:val="clear" w:color="auto" w:fill="auto"/>
            <w:noWrap/>
            <w:hideMark/>
          </w:tcPr>
          <w:p w14:paraId="3A6632C1"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DB5F37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484A4F3C"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5CE886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F5324C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706DF1C1" w14:textId="77777777" w:rsidTr="00C254F2">
        <w:trPr>
          <w:trHeight w:val="310"/>
        </w:trPr>
        <w:tc>
          <w:tcPr>
            <w:tcW w:w="2070" w:type="dxa"/>
            <w:vMerge/>
            <w:tcBorders>
              <w:top w:val="nil"/>
              <w:left w:val="single" w:sz="4" w:space="0" w:color="auto"/>
              <w:bottom w:val="single" w:sz="4" w:space="0" w:color="auto"/>
              <w:right w:val="single" w:sz="4" w:space="0" w:color="auto"/>
            </w:tcBorders>
            <w:vAlign w:val="center"/>
            <w:hideMark/>
          </w:tcPr>
          <w:p w14:paraId="34ECE2B4"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7EC1D5D9" w14:textId="312F8F26"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.2 Conduct boosted SMART survey</w:t>
            </w:r>
          </w:p>
        </w:tc>
        <w:tc>
          <w:tcPr>
            <w:tcW w:w="701" w:type="dxa"/>
            <w:tcBorders>
              <w:top w:val="nil"/>
              <w:left w:val="nil"/>
              <w:bottom w:val="single" w:sz="4" w:space="0" w:color="auto"/>
              <w:right w:val="single" w:sz="4" w:space="0" w:color="auto"/>
            </w:tcBorders>
            <w:shd w:val="clear" w:color="auto" w:fill="00B050"/>
            <w:noWrap/>
            <w:hideMark/>
          </w:tcPr>
          <w:p w14:paraId="6D35EA7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hideMark/>
          </w:tcPr>
          <w:p w14:paraId="4870517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7F1F64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882F16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273681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0716EF1" w14:textId="77777777" w:rsidTr="00C254F2">
        <w:trPr>
          <w:trHeight w:val="310"/>
        </w:trPr>
        <w:tc>
          <w:tcPr>
            <w:tcW w:w="2070" w:type="dxa"/>
            <w:vMerge/>
            <w:tcBorders>
              <w:top w:val="nil"/>
              <w:left w:val="single" w:sz="4" w:space="0" w:color="auto"/>
              <w:bottom w:val="single" w:sz="4" w:space="0" w:color="auto"/>
              <w:right w:val="single" w:sz="4" w:space="0" w:color="auto"/>
            </w:tcBorders>
            <w:vAlign w:val="center"/>
            <w:hideMark/>
          </w:tcPr>
          <w:p w14:paraId="44E0756B"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720570E5" w14:textId="0629C607"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.3 Conduct NICS/MICS</w:t>
            </w:r>
          </w:p>
        </w:tc>
        <w:tc>
          <w:tcPr>
            <w:tcW w:w="701" w:type="dxa"/>
            <w:tcBorders>
              <w:top w:val="nil"/>
              <w:left w:val="nil"/>
              <w:bottom w:val="single" w:sz="4" w:space="0" w:color="auto"/>
              <w:right w:val="single" w:sz="4" w:space="0" w:color="auto"/>
            </w:tcBorders>
            <w:shd w:val="clear" w:color="auto" w:fill="auto"/>
            <w:noWrap/>
            <w:hideMark/>
          </w:tcPr>
          <w:p w14:paraId="55C8F80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19E001A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41AD419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2EB9D50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2A2D8C7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2A1A075" w14:textId="77777777" w:rsidTr="00C254F2">
        <w:trPr>
          <w:trHeight w:val="310"/>
        </w:trPr>
        <w:tc>
          <w:tcPr>
            <w:tcW w:w="2070" w:type="dxa"/>
            <w:vMerge/>
            <w:tcBorders>
              <w:top w:val="nil"/>
              <w:left w:val="single" w:sz="4" w:space="0" w:color="auto"/>
              <w:bottom w:val="single" w:sz="4" w:space="0" w:color="auto"/>
              <w:right w:val="single" w:sz="4" w:space="0" w:color="auto"/>
            </w:tcBorders>
            <w:vAlign w:val="center"/>
            <w:hideMark/>
          </w:tcPr>
          <w:p w14:paraId="0AB9ED9E"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19DD869D" w14:textId="0D5AD7D7"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 xml:space="preserve">.4 Conduct quarterly RI Lots Quality Assurance Sampling (LQAS) </w:t>
            </w:r>
          </w:p>
        </w:tc>
        <w:tc>
          <w:tcPr>
            <w:tcW w:w="701" w:type="dxa"/>
            <w:tcBorders>
              <w:top w:val="nil"/>
              <w:left w:val="nil"/>
              <w:bottom w:val="single" w:sz="4" w:space="0" w:color="auto"/>
              <w:right w:val="single" w:sz="4" w:space="0" w:color="auto"/>
            </w:tcBorders>
            <w:shd w:val="clear" w:color="auto" w:fill="00B050"/>
            <w:noWrap/>
            <w:hideMark/>
          </w:tcPr>
          <w:p w14:paraId="6282020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3095EF2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304DF7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CFCF34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F0EB77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4E7F539" w14:textId="77777777" w:rsidTr="00C254F2">
        <w:trPr>
          <w:trHeight w:val="350"/>
        </w:trPr>
        <w:tc>
          <w:tcPr>
            <w:tcW w:w="2070" w:type="dxa"/>
            <w:vMerge/>
            <w:tcBorders>
              <w:top w:val="nil"/>
              <w:left w:val="single" w:sz="4" w:space="0" w:color="auto"/>
              <w:bottom w:val="single" w:sz="4" w:space="0" w:color="auto"/>
              <w:right w:val="single" w:sz="4" w:space="0" w:color="auto"/>
            </w:tcBorders>
            <w:vAlign w:val="center"/>
            <w:hideMark/>
          </w:tcPr>
          <w:p w14:paraId="7D9579DF"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6A716A41" w14:textId="7C63A478"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.5 Annual evaluation of the status of implementation of the DQIP</w:t>
            </w:r>
          </w:p>
        </w:tc>
        <w:tc>
          <w:tcPr>
            <w:tcW w:w="701" w:type="dxa"/>
            <w:tcBorders>
              <w:top w:val="nil"/>
              <w:left w:val="nil"/>
              <w:bottom w:val="single" w:sz="4" w:space="0" w:color="auto"/>
              <w:right w:val="single" w:sz="4" w:space="0" w:color="auto"/>
            </w:tcBorders>
            <w:shd w:val="clear" w:color="auto" w:fill="00B050"/>
            <w:noWrap/>
            <w:hideMark/>
          </w:tcPr>
          <w:p w14:paraId="1C061E6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1C9004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71C79B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A77083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738448C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5B45D57" w14:textId="77777777" w:rsidTr="00C254F2">
        <w:trPr>
          <w:trHeight w:val="532"/>
        </w:trPr>
        <w:tc>
          <w:tcPr>
            <w:tcW w:w="2070" w:type="dxa"/>
            <w:vMerge/>
            <w:tcBorders>
              <w:top w:val="nil"/>
              <w:left w:val="single" w:sz="4" w:space="0" w:color="auto"/>
              <w:bottom w:val="single" w:sz="4" w:space="0" w:color="auto"/>
              <w:right w:val="single" w:sz="4" w:space="0" w:color="auto"/>
            </w:tcBorders>
            <w:vAlign w:val="center"/>
            <w:hideMark/>
          </w:tcPr>
          <w:p w14:paraId="41B74EC5" w14:textId="77777777" w:rsidR="00256DF7" w:rsidRPr="006C31DE" w:rsidRDefault="00256DF7" w:rsidP="003C4AF4">
            <w:pPr>
              <w:spacing w:line="240" w:lineRule="auto"/>
              <w:rPr>
                <w:rFonts w:asciiTheme="majorHAnsi" w:eastAsia="Times New Roman" w:hAnsiTheme="majorHAnsi" w:cstheme="majorHAnsi"/>
              </w:rPr>
            </w:pPr>
          </w:p>
        </w:tc>
        <w:tc>
          <w:tcPr>
            <w:tcW w:w="9540" w:type="dxa"/>
            <w:tcBorders>
              <w:top w:val="nil"/>
              <w:left w:val="nil"/>
              <w:bottom w:val="single" w:sz="4" w:space="0" w:color="auto"/>
              <w:right w:val="single" w:sz="4" w:space="0" w:color="auto"/>
            </w:tcBorders>
            <w:shd w:val="clear" w:color="auto" w:fill="auto"/>
            <w:hideMark/>
          </w:tcPr>
          <w:p w14:paraId="3055A4D9" w14:textId="629475D2" w:rsidR="00256DF7" w:rsidRPr="006C31DE" w:rsidRDefault="00FB5178"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7</w:t>
            </w:r>
            <w:r w:rsidR="00256DF7" w:rsidRPr="006C31DE">
              <w:rPr>
                <w:rFonts w:asciiTheme="majorHAnsi" w:eastAsia="Times New Roman" w:hAnsiTheme="majorHAnsi" w:cstheme="majorHAnsi"/>
              </w:rPr>
              <w:t xml:space="preserve">.6  Perform routine assessments of data quality across states by triangulating all data sources </w:t>
            </w:r>
            <w:r w:rsidR="00842F22" w:rsidRPr="00842F22">
              <w:rPr>
                <w:rFonts w:asciiTheme="majorHAnsi" w:eastAsia="Times New Roman" w:hAnsiTheme="majorHAnsi" w:cstheme="majorHAnsi"/>
              </w:rPr>
              <w:t>(i.e. comparative analysis and to target SMS and DHIS2 which are admin data sources; triangulation with Child register, tally sheets, summary forms</w:t>
            </w:r>
            <w:r w:rsidR="0082791D">
              <w:rPr>
                <w:rFonts w:asciiTheme="majorHAnsi" w:eastAsia="Times New Roman" w:hAnsiTheme="majorHAnsi" w:cstheme="majorHAnsi"/>
              </w:rPr>
              <w:t>,</w:t>
            </w:r>
            <w:r w:rsidR="00842F22" w:rsidRPr="00842F22">
              <w:rPr>
                <w:rFonts w:asciiTheme="majorHAnsi" w:eastAsia="Times New Roman" w:hAnsiTheme="majorHAnsi" w:cstheme="majorHAnsi"/>
              </w:rPr>
              <w:t xml:space="preserve"> and other data sources)</w:t>
            </w:r>
          </w:p>
        </w:tc>
        <w:tc>
          <w:tcPr>
            <w:tcW w:w="701" w:type="dxa"/>
            <w:tcBorders>
              <w:top w:val="nil"/>
              <w:left w:val="nil"/>
              <w:bottom w:val="single" w:sz="4" w:space="0" w:color="auto"/>
              <w:right w:val="single" w:sz="4" w:space="0" w:color="auto"/>
            </w:tcBorders>
            <w:shd w:val="clear" w:color="auto" w:fill="00B050"/>
            <w:noWrap/>
            <w:hideMark/>
          </w:tcPr>
          <w:p w14:paraId="60A1E50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DDC59B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4969C9D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A70540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425583F6"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5B26FEEB" w14:textId="77777777" w:rsidTr="00C254F2">
        <w:trPr>
          <w:trHeight w:val="415"/>
        </w:trPr>
        <w:tc>
          <w:tcPr>
            <w:tcW w:w="2070" w:type="dxa"/>
            <w:vMerge w:val="restart"/>
            <w:tcBorders>
              <w:top w:val="nil"/>
              <w:left w:val="single" w:sz="4" w:space="0" w:color="auto"/>
              <w:right w:val="single" w:sz="4" w:space="0" w:color="auto"/>
            </w:tcBorders>
            <w:shd w:val="clear" w:color="auto" w:fill="auto"/>
            <w:hideMark/>
          </w:tcPr>
          <w:p w14:paraId="536DBECD" w14:textId="1EC6AC89" w:rsidR="007E0E2F" w:rsidRPr="006C31DE" w:rsidRDefault="007E0E2F"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8  Strengthen feedback  and validation mechanisms to follow up on identified data quality issues</w:t>
            </w:r>
          </w:p>
        </w:tc>
        <w:tc>
          <w:tcPr>
            <w:tcW w:w="9540" w:type="dxa"/>
            <w:tcBorders>
              <w:top w:val="single" w:sz="4" w:space="0" w:color="auto"/>
              <w:left w:val="nil"/>
              <w:bottom w:val="single" w:sz="4" w:space="0" w:color="auto"/>
              <w:right w:val="single" w:sz="4" w:space="0" w:color="auto"/>
            </w:tcBorders>
            <w:shd w:val="clear" w:color="auto" w:fill="auto"/>
            <w:hideMark/>
          </w:tcPr>
          <w:p w14:paraId="343DA367" w14:textId="424B170F" w:rsidR="007E0E2F" w:rsidRPr="006C31DE" w:rsidRDefault="007E0E2F" w:rsidP="00D07607">
            <w:pPr>
              <w:spacing w:line="240" w:lineRule="auto"/>
              <w:rPr>
                <w:rFonts w:asciiTheme="majorHAnsi" w:eastAsia="Times New Roman" w:hAnsiTheme="majorHAnsi" w:cstheme="majorHAnsi"/>
              </w:rPr>
            </w:pPr>
            <w:r w:rsidRPr="006C31DE">
              <w:rPr>
                <w:rFonts w:asciiTheme="majorHAnsi" w:eastAsia="Times New Roman" w:hAnsiTheme="majorHAnsi" w:cstheme="majorHAnsi"/>
              </w:rPr>
              <w:t>8.1 Monitor the dissemination of routine feedback to all levels on data quality issues</w:t>
            </w:r>
          </w:p>
        </w:tc>
        <w:tc>
          <w:tcPr>
            <w:tcW w:w="701" w:type="dxa"/>
            <w:tcBorders>
              <w:top w:val="single" w:sz="4" w:space="0" w:color="auto"/>
              <w:left w:val="nil"/>
              <w:bottom w:val="single" w:sz="4" w:space="0" w:color="auto"/>
              <w:right w:val="single" w:sz="4" w:space="0" w:color="auto"/>
            </w:tcBorders>
            <w:shd w:val="clear" w:color="auto" w:fill="00B050"/>
            <w:noWrap/>
            <w:hideMark/>
          </w:tcPr>
          <w:p w14:paraId="3BB27398" w14:textId="77777777" w:rsidR="007E0E2F" w:rsidRPr="006C31DE" w:rsidRDefault="007E0E2F"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hideMark/>
          </w:tcPr>
          <w:p w14:paraId="48096B81" w14:textId="77777777" w:rsidR="007E0E2F" w:rsidRPr="006C31DE" w:rsidRDefault="007E0E2F"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noWrap/>
            <w:vAlign w:val="bottom"/>
            <w:hideMark/>
          </w:tcPr>
          <w:p w14:paraId="2C6E132C" w14:textId="77777777" w:rsidR="007E0E2F" w:rsidRPr="006C31DE" w:rsidRDefault="007E0E2F"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noWrap/>
            <w:vAlign w:val="bottom"/>
            <w:hideMark/>
          </w:tcPr>
          <w:p w14:paraId="15E25AA0" w14:textId="77777777" w:rsidR="007E0E2F" w:rsidRPr="006C31DE" w:rsidRDefault="007E0E2F"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single" w:sz="4" w:space="0" w:color="auto"/>
              <w:left w:val="nil"/>
              <w:bottom w:val="single" w:sz="4" w:space="0" w:color="auto"/>
              <w:right w:val="single" w:sz="4" w:space="0" w:color="auto"/>
            </w:tcBorders>
            <w:shd w:val="clear" w:color="auto" w:fill="00B050"/>
            <w:noWrap/>
            <w:vAlign w:val="bottom"/>
            <w:hideMark/>
          </w:tcPr>
          <w:p w14:paraId="27BB6539" w14:textId="77777777" w:rsidR="007E0E2F" w:rsidRPr="006C31DE" w:rsidRDefault="007E0E2F"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090C50" w:rsidRPr="006C31DE" w14:paraId="1C06DBFA" w14:textId="77777777" w:rsidTr="00C254F2">
        <w:trPr>
          <w:trHeight w:val="316"/>
        </w:trPr>
        <w:tc>
          <w:tcPr>
            <w:tcW w:w="2070" w:type="dxa"/>
            <w:vMerge/>
            <w:tcBorders>
              <w:left w:val="single" w:sz="4" w:space="0" w:color="auto"/>
              <w:bottom w:val="single" w:sz="4" w:space="0" w:color="auto"/>
              <w:right w:val="single" w:sz="4" w:space="0" w:color="auto"/>
            </w:tcBorders>
            <w:shd w:val="clear" w:color="auto" w:fill="auto"/>
          </w:tcPr>
          <w:p w14:paraId="1FE0015C" w14:textId="77777777" w:rsidR="00090C50" w:rsidRPr="006C31DE" w:rsidRDefault="00090C50" w:rsidP="003C4AF4">
            <w:pPr>
              <w:spacing w:line="240" w:lineRule="auto"/>
              <w:rPr>
                <w:rFonts w:asciiTheme="majorHAnsi" w:eastAsia="Times New Roman" w:hAnsiTheme="majorHAnsi" w:cstheme="majorHAnsi"/>
              </w:rPr>
            </w:pPr>
          </w:p>
        </w:tc>
        <w:tc>
          <w:tcPr>
            <w:tcW w:w="9540" w:type="dxa"/>
            <w:tcBorders>
              <w:top w:val="single" w:sz="4" w:space="0" w:color="auto"/>
              <w:left w:val="nil"/>
              <w:bottom w:val="single" w:sz="4" w:space="0" w:color="auto"/>
              <w:right w:val="single" w:sz="4" w:space="0" w:color="auto"/>
            </w:tcBorders>
            <w:shd w:val="clear" w:color="auto" w:fill="auto"/>
          </w:tcPr>
          <w:p w14:paraId="6FA0D8B2" w14:textId="33C428F2" w:rsidR="00090C50" w:rsidRPr="006C31DE" w:rsidRDefault="00090C50"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8.2 Conduct mo</w:t>
            </w:r>
            <w:r w:rsidR="008419CA">
              <w:rPr>
                <w:rFonts w:asciiTheme="majorHAnsi" w:eastAsia="Times New Roman" w:hAnsiTheme="majorHAnsi" w:cstheme="majorHAnsi"/>
              </w:rPr>
              <w:t>nthly RI data validation for</w:t>
            </w:r>
            <w:r w:rsidRPr="006C31DE">
              <w:rPr>
                <w:rFonts w:asciiTheme="majorHAnsi" w:eastAsia="Times New Roman" w:hAnsiTheme="majorHAnsi" w:cstheme="majorHAnsi"/>
              </w:rPr>
              <w:t xml:space="preserve"> HFs during LGA review meetings</w:t>
            </w:r>
          </w:p>
        </w:tc>
        <w:tc>
          <w:tcPr>
            <w:tcW w:w="701" w:type="dxa"/>
            <w:tcBorders>
              <w:top w:val="single" w:sz="4" w:space="0" w:color="auto"/>
              <w:left w:val="nil"/>
              <w:bottom w:val="single" w:sz="4" w:space="0" w:color="auto"/>
              <w:right w:val="single" w:sz="4" w:space="0" w:color="auto"/>
            </w:tcBorders>
            <w:shd w:val="clear" w:color="auto" w:fill="00B050"/>
            <w:noWrap/>
          </w:tcPr>
          <w:p w14:paraId="08A6204D" w14:textId="77777777" w:rsidR="00090C50" w:rsidRPr="006C31DE" w:rsidRDefault="00090C50"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tcPr>
          <w:p w14:paraId="6831D25B" w14:textId="77777777" w:rsidR="00090C50" w:rsidRPr="006C31DE" w:rsidRDefault="00090C50"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5A5FE997" w14:textId="77777777" w:rsidR="00090C50" w:rsidRPr="006C31DE" w:rsidRDefault="00090C50"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2C911B5A" w14:textId="77777777" w:rsidR="00090C50" w:rsidRPr="006C31DE" w:rsidRDefault="00090C50" w:rsidP="003C4AF4">
            <w:pPr>
              <w:spacing w:line="240" w:lineRule="auto"/>
              <w:rPr>
                <w:rFonts w:asciiTheme="majorHAnsi" w:eastAsia="Times New Roman" w:hAnsiTheme="majorHAnsi" w:cstheme="majorHAnsi"/>
                <w:color w:val="000000"/>
              </w:rPr>
            </w:pPr>
          </w:p>
        </w:tc>
        <w:tc>
          <w:tcPr>
            <w:tcW w:w="910" w:type="dxa"/>
            <w:tcBorders>
              <w:top w:val="single" w:sz="4" w:space="0" w:color="auto"/>
              <w:left w:val="nil"/>
              <w:bottom w:val="single" w:sz="4" w:space="0" w:color="auto"/>
              <w:right w:val="single" w:sz="4" w:space="0" w:color="auto"/>
            </w:tcBorders>
            <w:shd w:val="clear" w:color="auto" w:fill="00B050"/>
            <w:noWrap/>
            <w:vAlign w:val="bottom"/>
          </w:tcPr>
          <w:p w14:paraId="55D308D6" w14:textId="77777777" w:rsidR="00090C50" w:rsidRPr="006C31DE" w:rsidRDefault="00090C50" w:rsidP="003C4AF4">
            <w:pPr>
              <w:spacing w:line="240" w:lineRule="auto"/>
              <w:rPr>
                <w:rFonts w:asciiTheme="majorHAnsi" w:eastAsia="Times New Roman" w:hAnsiTheme="majorHAnsi" w:cstheme="majorHAnsi"/>
                <w:color w:val="000000"/>
              </w:rPr>
            </w:pPr>
          </w:p>
        </w:tc>
      </w:tr>
      <w:tr w:rsidR="009428AE" w:rsidRPr="006C31DE" w14:paraId="0A075D92" w14:textId="77777777" w:rsidTr="00C254F2">
        <w:trPr>
          <w:trHeight w:val="316"/>
        </w:trPr>
        <w:tc>
          <w:tcPr>
            <w:tcW w:w="2070" w:type="dxa"/>
            <w:vMerge/>
            <w:tcBorders>
              <w:left w:val="single" w:sz="4" w:space="0" w:color="auto"/>
              <w:bottom w:val="single" w:sz="4" w:space="0" w:color="auto"/>
              <w:right w:val="single" w:sz="4" w:space="0" w:color="auto"/>
            </w:tcBorders>
            <w:shd w:val="clear" w:color="auto" w:fill="auto"/>
          </w:tcPr>
          <w:p w14:paraId="72F66AF5" w14:textId="77777777" w:rsidR="007E0E2F" w:rsidRPr="006C31DE" w:rsidRDefault="007E0E2F" w:rsidP="003C4AF4">
            <w:pPr>
              <w:spacing w:line="240" w:lineRule="auto"/>
              <w:rPr>
                <w:rFonts w:asciiTheme="majorHAnsi" w:eastAsia="Times New Roman" w:hAnsiTheme="majorHAnsi" w:cstheme="majorHAnsi"/>
              </w:rPr>
            </w:pPr>
          </w:p>
        </w:tc>
        <w:tc>
          <w:tcPr>
            <w:tcW w:w="9540" w:type="dxa"/>
            <w:tcBorders>
              <w:top w:val="single" w:sz="4" w:space="0" w:color="auto"/>
              <w:left w:val="nil"/>
              <w:bottom w:val="single" w:sz="4" w:space="0" w:color="auto"/>
              <w:right w:val="single" w:sz="4" w:space="0" w:color="auto"/>
            </w:tcBorders>
            <w:shd w:val="clear" w:color="auto" w:fill="auto"/>
          </w:tcPr>
          <w:p w14:paraId="72723994" w14:textId="2544972E" w:rsidR="007E0E2F" w:rsidRPr="006C31DE" w:rsidRDefault="007E0E2F"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8.3 Deploy and monitor the implementation of PAPA across all levels</w:t>
            </w:r>
          </w:p>
        </w:tc>
        <w:tc>
          <w:tcPr>
            <w:tcW w:w="701" w:type="dxa"/>
            <w:tcBorders>
              <w:top w:val="single" w:sz="4" w:space="0" w:color="auto"/>
              <w:left w:val="nil"/>
              <w:bottom w:val="single" w:sz="4" w:space="0" w:color="auto"/>
              <w:right w:val="single" w:sz="4" w:space="0" w:color="auto"/>
            </w:tcBorders>
            <w:shd w:val="clear" w:color="auto" w:fill="00B050"/>
            <w:noWrap/>
          </w:tcPr>
          <w:p w14:paraId="2317D748" w14:textId="77777777" w:rsidR="007E0E2F" w:rsidRPr="006C31DE" w:rsidRDefault="007E0E2F"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tcPr>
          <w:p w14:paraId="64AAAA03" w14:textId="77777777" w:rsidR="007E0E2F" w:rsidRPr="006C31DE" w:rsidRDefault="007E0E2F"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02493286" w14:textId="77777777" w:rsidR="007E0E2F" w:rsidRPr="006C31DE" w:rsidRDefault="007E0E2F" w:rsidP="003C4AF4">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4D23F4B4" w14:textId="77777777" w:rsidR="007E0E2F" w:rsidRPr="006C31DE" w:rsidRDefault="007E0E2F" w:rsidP="003C4AF4">
            <w:pPr>
              <w:spacing w:line="240" w:lineRule="auto"/>
              <w:rPr>
                <w:rFonts w:asciiTheme="majorHAnsi" w:eastAsia="Times New Roman" w:hAnsiTheme="majorHAnsi" w:cstheme="majorHAnsi"/>
                <w:color w:val="000000"/>
              </w:rPr>
            </w:pPr>
          </w:p>
        </w:tc>
        <w:tc>
          <w:tcPr>
            <w:tcW w:w="910" w:type="dxa"/>
            <w:tcBorders>
              <w:top w:val="single" w:sz="4" w:space="0" w:color="auto"/>
              <w:left w:val="nil"/>
              <w:bottom w:val="single" w:sz="4" w:space="0" w:color="auto"/>
              <w:right w:val="single" w:sz="4" w:space="0" w:color="auto"/>
            </w:tcBorders>
            <w:shd w:val="clear" w:color="auto" w:fill="00B050"/>
            <w:noWrap/>
            <w:vAlign w:val="bottom"/>
          </w:tcPr>
          <w:p w14:paraId="776F75CE" w14:textId="77777777" w:rsidR="007E0E2F" w:rsidRPr="006C31DE" w:rsidRDefault="007E0E2F" w:rsidP="003C4AF4">
            <w:pPr>
              <w:spacing w:line="240" w:lineRule="auto"/>
              <w:rPr>
                <w:rFonts w:asciiTheme="majorHAnsi" w:eastAsia="Times New Roman" w:hAnsiTheme="majorHAnsi" w:cstheme="majorHAnsi"/>
                <w:color w:val="000000"/>
              </w:rPr>
            </w:pPr>
          </w:p>
        </w:tc>
      </w:tr>
      <w:tr w:rsidR="009428AE" w:rsidRPr="006C31DE" w14:paraId="6965782D" w14:textId="77777777" w:rsidTr="00C254F2">
        <w:trPr>
          <w:trHeight w:val="620"/>
        </w:trPr>
        <w:tc>
          <w:tcPr>
            <w:tcW w:w="2070" w:type="dxa"/>
            <w:vMerge w:val="restart"/>
            <w:tcBorders>
              <w:top w:val="nil"/>
              <w:left w:val="single" w:sz="4" w:space="0" w:color="auto"/>
              <w:bottom w:val="single" w:sz="4" w:space="0" w:color="auto"/>
              <w:right w:val="single" w:sz="4" w:space="0" w:color="auto"/>
            </w:tcBorders>
            <w:shd w:val="clear" w:color="auto" w:fill="auto"/>
            <w:hideMark/>
          </w:tcPr>
          <w:p w14:paraId="020E5497" w14:textId="3F31CEEE" w:rsidR="00256DF7" w:rsidRPr="006C31DE" w:rsidRDefault="00943172"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9</w:t>
            </w:r>
            <w:r w:rsidR="00256DF7" w:rsidRPr="006C31DE">
              <w:rPr>
                <w:rFonts w:asciiTheme="majorHAnsi" w:eastAsia="Times New Roman" w:hAnsiTheme="majorHAnsi" w:cstheme="majorHAnsi"/>
                <w:color w:val="000000"/>
              </w:rPr>
              <w:t> To strengthen home-based records and improve card retention at community levels</w:t>
            </w:r>
          </w:p>
        </w:tc>
        <w:tc>
          <w:tcPr>
            <w:tcW w:w="9540" w:type="dxa"/>
            <w:tcBorders>
              <w:top w:val="nil"/>
              <w:left w:val="nil"/>
              <w:bottom w:val="single" w:sz="4" w:space="0" w:color="auto"/>
              <w:right w:val="single" w:sz="4" w:space="0" w:color="auto"/>
            </w:tcBorders>
            <w:shd w:val="clear" w:color="auto" w:fill="auto"/>
            <w:hideMark/>
          </w:tcPr>
          <w:p w14:paraId="7ACFE8D0" w14:textId="13C6FC1C" w:rsidR="00256DF7" w:rsidRPr="006C31DE" w:rsidRDefault="00943172"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.1 Assess the perception and acceptance of child health cards in communities and identify factors influencing card retention</w:t>
            </w:r>
          </w:p>
        </w:tc>
        <w:tc>
          <w:tcPr>
            <w:tcW w:w="701" w:type="dxa"/>
            <w:tcBorders>
              <w:top w:val="nil"/>
              <w:left w:val="nil"/>
              <w:bottom w:val="single" w:sz="4" w:space="0" w:color="auto"/>
              <w:right w:val="single" w:sz="4" w:space="0" w:color="auto"/>
            </w:tcBorders>
            <w:shd w:val="clear" w:color="auto" w:fill="auto"/>
            <w:noWrap/>
            <w:hideMark/>
          </w:tcPr>
          <w:p w14:paraId="15236A1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0AAA3FA4"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4058220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101E9A9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011DA59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653E2C0E" w14:textId="77777777" w:rsidTr="00C254F2">
        <w:trPr>
          <w:trHeight w:val="262"/>
        </w:trPr>
        <w:tc>
          <w:tcPr>
            <w:tcW w:w="2070" w:type="dxa"/>
            <w:vMerge/>
            <w:tcBorders>
              <w:top w:val="nil"/>
              <w:left w:val="single" w:sz="4" w:space="0" w:color="auto"/>
              <w:bottom w:val="single" w:sz="4" w:space="0" w:color="auto"/>
              <w:right w:val="single" w:sz="4" w:space="0" w:color="auto"/>
            </w:tcBorders>
            <w:vAlign w:val="center"/>
            <w:hideMark/>
          </w:tcPr>
          <w:p w14:paraId="74C041A5"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0EA34072" w14:textId="6FE9EA80" w:rsidR="00256DF7" w:rsidRPr="006C31DE" w:rsidRDefault="00943172"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.2 Revise and update the child health card to a version that can be used by each child for 5 years</w:t>
            </w:r>
          </w:p>
        </w:tc>
        <w:tc>
          <w:tcPr>
            <w:tcW w:w="701" w:type="dxa"/>
            <w:tcBorders>
              <w:top w:val="nil"/>
              <w:left w:val="nil"/>
              <w:bottom w:val="single" w:sz="4" w:space="0" w:color="auto"/>
              <w:right w:val="single" w:sz="4" w:space="0" w:color="auto"/>
            </w:tcBorders>
            <w:shd w:val="clear" w:color="auto" w:fill="auto"/>
            <w:noWrap/>
            <w:hideMark/>
          </w:tcPr>
          <w:p w14:paraId="27EBFF4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23ADF50E"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39EE9E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27F6E19"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DAF9D9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F1FCB18" w14:textId="77777777" w:rsidTr="00C254F2">
        <w:trPr>
          <w:trHeight w:val="361"/>
        </w:trPr>
        <w:tc>
          <w:tcPr>
            <w:tcW w:w="2070" w:type="dxa"/>
            <w:vMerge/>
            <w:tcBorders>
              <w:top w:val="nil"/>
              <w:left w:val="single" w:sz="4" w:space="0" w:color="auto"/>
              <w:bottom w:val="single" w:sz="4" w:space="0" w:color="auto"/>
              <w:right w:val="single" w:sz="4" w:space="0" w:color="auto"/>
            </w:tcBorders>
            <w:vAlign w:val="center"/>
            <w:hideMark/>
          </w:tcPr>
          <w:p w14:paraId="1D2D12BE"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6534CDF3" w14:textId="2E3B59DB" w:rsidR="00256DF7" w:rsidRPr="006C31DE" w:rsidRDefault="00943172" w:rsidP="009E29CF">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.3   Coordinate the forecasting, printing, distribution, and placement of health</w:t>
            </w:r>
            <w:r w:rsidR="009E29CF">
              <w:rPr>
                <w:rFonts w:asciiTheme="majorHAnsi" w:eastAsia="Times New Roman" w:hAnsiTheme="majorHAnsi" w:cstheme="majorHAnsi"/>
              </w:rPr>
              <w:t>-</w:t>
            </w:r>
            <w:r w:rsidR="00256DF7" w:rsidRPr="006C31DE">
              <w:rPr>
                <w:rFonts w:asciiTheme="majorHAnsi" w:eastAsia="Times New Roman" w:hAnsiTheme="majorHAnsi" w:cstheme="majorHAnsi"/>
              </w:rPr>
              <w:t>based records (HBRs) in all states</w:t>
            </w:r>
          </w:p>
        </w:tc>
        <w:tc>
          <w:tcPr>
            <w:tcW w:w="701" w:type="dxa"/>
            <w:tcBorders>
              <w:top w:val="nil"/>
              <w:left w:val="nil"/>
              <w:bottom w:val="single" w:sz="4" w:space="0" w:color="auto"/>
              <w:right w:val="single" w:sz="4" w:space="0" w:color="auto"/>
            </w:tcBorders>
            <w:shd w:val="clear" w:color="auto" w:fill="00B050"/>
            <w:noWrap/>
            <w:hideMark/>
          </w:tcPr>
          <w:p w14:paraId="35CDD5B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348BCF2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296DB9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20721FB2"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5536B73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2CE80D12" w14:textId="77777777" w:rsidTr="00C254F2">
        <w:trPr>
          <w:trHeight w:val="190"/>
        </w:trPr>
        <w:tc>
          <w:tcPr>
            <w:tcW w:w="2070" w:type="dxa"/>
            <w:vMerge/>
            <w:tcBorders>
              <w:top w:val="nil"/>
              <w:left w:val="single" w:sz="4" w:space="0" w:color="auto"/>
              <w:bottom w:val="single" w:sz="4" w:space="0" w:color="auto"/>
              <w:right w:val="single" w:sz="4" w:space="0" w:color="auto"/>
            </w:tcBorders>
            <w:vAlign w:val="center"/>
            <w:hideMark/>
          </w:tcPr>
          <w:p w14:paraId="71BF12D6"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4A4281A5" w14:textId="4524CD1D" w:rsidR="00256DF7" w:rsidRPr="006C31DE" w:rsidRDefault="00893A6F"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.4 Engage caregivers and community leaders to design protective child health card pouches</w:t>
            </w:r>
          </w:p>
        </w:tc>
        <w:tc>
          <w:tcPr>
            <w:tcW w:w="701" w:type="dxa"/>
            <w:tcBorders>
              <w:top w:val="nil"/>
              <w:left w:val="nil"/>
              <w:bottom w:val="single" w:sz="4" w:space="0" w:color="auto"/>
              <w:right w:val="single" w:sz="4" w:space="0" w:color="auto"/>
            </w:tcBorders>
            <w:shd w:val="clear" w:color="auto" w:fill="auto"/>
            <w:noWrap/>
            <w:hideMark/>
          </w:tcPr>
          <w:p w14:paraId="747471F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2457843"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2E23604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1E32727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105F23A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3D5B8FDE" w14:textId="77777777" w:rsidTr="00C254F2">
        <w:trPr>
          <w:trHeight w:val="469"/>
        </w:trPr>
        <w:tc>
          <w:tcPr>
            <w:tcW w:w="2070" w:type="dxa"/>
            <w:vMerge/>
            <w:tcBorders>
              <w:top w:val="nil"/>
              <w:left w:val="single" w:sz="4" w:space="0" w:color="auto"/>
              <w:bottom w:val="single" w:sz="4" w:space="0" w:color="auto"/>
              <w:right w:val="single" w:sz="4" w:space="0" w:color="auto"/>
            </w:tcBorders>
            <w:vAlign w:val="center"/>
            <w:hideMark/>
          </w:tcPr>
          <w:p w14:paraId="5D4A3CFC"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04127A66" w14:textId="2BD39D29" w:rsidR="00256DF7" w:rsidRPr="006C31DE" w:rsidRDefault="00893A6F"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.5 Design, produce and distribute child health card pouches to caregivers and community leaders across states</w:t>
            </w:r>
          </w:p>
        </w:tc>
        <w:tc>
          <w:tcPr>
            <w:tcW w:w="701" w:type="dxa"/>
            <w:tcBorders>
              <w:top w:val="nil"/>
              <w:left w:val="nil"/>
              <w:bottom w:val="single" w:sz="4" w:space="0" w:color="auto"/>
              <w:right w:val="single" w:sz="4" w:space="0" w:color="auto"/>
            </w:tcBorders>
            <w:shd w:val="clear" w:color="auto" w:fill="auto"/>
            <w:noWrap/>
            <w:hideMark/>
          </w:tcPr>
          <w:p w14:paraId="53EE4F47"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786447C8"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3A22C090"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6242265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1EC66D4B"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1F49582D" w14:textId="77777777" w:rsidTr="00C254F2">
        <w:trPr>
          <w:trHeight w:val="280"/>
        </w:trPr>
        <w:tc>
          <w:tcPr>
            <w:tcW w:w="2070" w:type="dxa"/>
            <w:vMerge/>
            <w:tcBorders>
              <w:top w:val="nil"/>
              <w:left w:val="single" w:sz="4" w:space="0" w:color="auto"/>
              <w:bottom w:val="single" w:sz="4" w:space="0" w:color="auto"/>
              <w:right w:val="single" w:sz="4" w:space="0" w:color="auto"/>
            </w:tcBorders>
            <w:vAlign w:val="center"/>
            <w:hideMark/>
          </w:tcPr>
          <w:p w14:paraId="7CAB0545" w14:textId="77777777" w:rsidR="00256DF7" w:rsidRPr="006C31DE" w:rsidRDefault="00256DF7" w:rsidP="003C4AF4">
            <w:pPr>
              <w:spacing w:line="240" w:lineRule="auto"/>
              <w:rPr>
                <w:rFonts w:asciiTheme="majorHAnsi" w:eastAsia="Times New Roman" w:hAnsiTheme="majorHAnsi" w:cstheme="majorHAnsi"/>
                <w:color w:val="000000"/>
              </w:rPr>
            </w:pPr>
          </w:p>
        </w:tc>
        <w:tc>
          <w:tcPr>
            <w:tcW w:w="9540" w:type="dxa"/>
            <w:tcBorders>
              <w:top w:val="nil"/>
              <w:left w:val="nil"/>
              <w:bottom w:val="single" w:sz="4" w:space="0" w:color="auto"/>
              <w:right w:val="single" w:sz="4" w:space="0" w:color="auto"/>
            </w:tcBorders>
            <w:shd w:val="clear" w:color="auto" w:fill="auto"/>
            <w:hideMark/>
          </w:tcPr>
          <w:p w14:paraId="47F62F29" w14:textId="57DC17E6" w:rsidR="00256DF7" w:rsidRPr="006C31DE" w:rsidRDefault="00893A6F" w:rsidP="003C4AF4">
            <w:pPr>
              <w:spacing w:line="240" w:lineRule="auto"/>
              <w:rPr>
                <w:rFonts w:asciiTheme="majorHAnsi" w:eastAsia="Times New Roman" w:hAnsiTheme="majorHAnsi" w:cstheme="majorHAnsi"/>
              </w:rPr>
            </w:pPr>
            <w:r w:rsidRPr="006C31DE">
              <w:rPr>
                <w:rFonts w:asciiTheme="majorHAnsi" w:eastAsia="Times New Roman" w:hAnsiTheme="majorHAnsi" w:cstheme="majorHAnsi"/>
              </w:rPr>
              <w:t>9</w:t>
            </w:r>
            <w:r w:rsidR="00256DF7" w:rsidRPr="006C31DE">
              <w:rPr>
                <w:rFonts w:asciiTheme="majorHAnsi" w:eastAsia="Times New Roman" w:hAnsiTheme="majorHAnsi" w:cstheme="majorHAnsi"/>
              </w:rPr>
              <w:t>.6 Leverage LGA RI review meetings and direct vaccine delivery vendors to monitor stock balances of HBRs and replenish where necessary across all states</w:t>
            </w:r>
          </w:p>
        </w:tc>
        <w:tc>
          <w:tcPr>
            <w:tcW w:w="701" w:type="dxa"/>
            <w:tcBorders>
              <w:top w:val="nil"/>
              <w:left w:val="nil"/>
              <w:bottom w:val="single" w:sz="4" w:space="0" w:color="auto"/>
              <w:right w:val="single" w:sz="4" w:space="0" w:color="auto"/>
            </w:tcBorders>
            <w:shd w:val="clear" w:color="auto" w:fill="auto"/>
            <w:noWrap/>
            <w:hideMark/>
          </w:tcPr>
          <w:p w14:paraId="4A7C24EA"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hideMark/>
          </w:tcPr>
          <w:p w14:paraId="17A109D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1804297F"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nil"/>
              <w:left w:val="nil"/>
              <w:bottom w:val="single" w:sz="4" w:space="0" w:color="auto"/>
              <w:right w:val="single" w:sz="4" w:space="0" w:color="auto"/>
            </w:tcBorders>
            <w:shd w:val="clear" w:color="auto" w:fill="00B050"/>
            <w:noWrap/>
            <w:vAlign w:val="bottom"/>
            <w:hideMark/>
          </w:tcPr>
          <w:p w14:paraId="72B8A82D"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nil"/>
              <w:left w:val="nil"/>
              <w:bottom w:val="single" w:sz="4" w:space="0" w:color="auto"/>
              <w:right w:val="single" w:sz="4" w:space="0" w:color="auto"/>
            </w:tcBorders>
            <w:shd w:val="clear" w:color="auto" w:fill="00B050"/>
            <w:noWrap/>
            <w:vAlign w:val="bottom"/>
            <w:hideMark/>
          </w:tcPr>
          <w:p w14:paraId="3118CBA5" w14:textId="77777777" w:rsidR="00256DF7" w:rsidRPr="006C31DE" w:rsidRDefault="00256DF7" w:rsidP="003C4AF4">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4261ECBB" w14:textId="77777777" w:rsidTr="00C254F2">
        <w:trPr>
          <w:trHeight w:val="334"/>
        </w:trPr>
        <w:tc>
          <w:tcPr>
            <w:tcW w:w="2070" w:type="dxa"/>
            <w:vMerge w:val="restart"/>
            <w:tcBorders>
              <w:top w:val="single" w:sz="4" w:space="0" w:color="auto"/>
              <w:left w:val="single" w:sz="4" w:space="0" w:color="auto"/>
              <w:right w:val="single" w:sz="4" w:space="0" w:color="auto"/>
            </w:tcBorders>
            <w:vAlign w:val="center"/>
          </w:tcPr>
          <w:p w14:paraId="5A060F19" w14:textId="3F21E84B" w:rsidR="00473F85" w:rsidRPr="006C31DE" w:rsidRDefault="00473F85" w:rsidP="00473F85">
            <w:pPr>
              <w:pStyle w:val="Heading1"/>
              <w:rPr>
                <w:rFonts w:asciiTheme="majorHAnsi" w:hAnsiTheme="majorHAnsi"/>
                <w:color w:val="006600"/>
                <w:sz w:val="22"/>
                <w:szCs w:val="22"/>
              </w:rPr>
            </w:pPr>
            <w:bookmarkStart w:id="54" w:name="_Toc14240203"/>
            <w:r w:rsidRPr="006C31DE">
              <w:rPr>
                <w:rFonts w:asciiTheme="majorHAnsi" w:eastAsia="Times New Roman" w:hAnsiTheme="majorHAnsi" w:cstheme="majorHAnsi"/>
                <w:color w:val="000000"/>
                <w:sz w:val="22"/>
                <w:szCs w:val="22"/>
              </w:rPr>
              <w:t>10 To introduce electronic vaccine registry to capture individual immunization record</w:t>
            </w:r>
            <w:bookmarkEnd w:id="54"/>
          </w:p>
        </w:tc>
        <w:tc>
          <w:tcPr>
            <w:tcW w:w="9540" w:type="dxa"/>
            <w:tcBorders>
              <w:top w:val="single" w:sz="4" w:space="0" w:color="auto"/>
              <w:left w:val="nil"/>
              <w:bottom w:val="single" w:sz="4" w:space="0" w:color="auto"/>
              <w:right w:val="single" w:sz="4" w:space="0" w:color="auto"/>
            </w:tcBorders>
            <w:shd w:val="clear" w:color="auto" w:fill="auto"/>
          </w:tcPr>
          <w:p w14:paraId="357E18CF" w14:textId="0DC753DE" w:rsidR="00473F85" w:rsidRPr="006C31DE" w:rsidRDefault="00473F85" w:rsidP="00473F85">
            <w:pPr>
              <w:spacing w:line="240" w:lineRule="auto"/>
              <w:rPr>
                <w:rFonts w:asciiTheme="majorHAnsi" w:eastAsia="Times New Roman" w:hAnsiTheme="majorHAnsi" w:cstheme="majorHAnsi"/>
              </w:rPr>
            </w:pPr>
            <w:r w:rsidRPr="006C31DE">
              <w:rPr>
                <w:rFonts w:asciiTheme="majorHAnsi" w:eastAsia="Times New Roman" w:hAnsiTheme="majorHAnsi" w:cstheme="majorHAnsi"/>
              </w:rPr>
              <w:t>10.1 Scale up electronic data capture using SMS platform</w:t>
            </w:r>
          </w:p>
        </w:tc>
        <w:tc>
          <w:tcPr>
            <w:tcW w:w="701" w:type="dxa"/>
            <w:tcBorders>
              <w:top w:val="single" w:sz="4" w:space="0" w:color="auto"/>
              <w:left w:val="nil"/>
              <w:bottom w:val="single" w:sz="4" w:space="0" w:color="auto"/>
              <w:right w:val="single" w:sz="4" w:space="0" w:color="auto"/>
            </w:tcBorders>
            <w:shd w:val="clear" w:color="auto" w:fill="00B050"/>
          </w:tcPr>
          <w:p w14:paraId="7CFC4A5D" w14:textId="00BD5D4C"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tcPr>
          <w:p w14:paraId="75A04EB1" w14:textId="77777777" w:rsidR="00473F85" w:rsidRPr="006C31DE" w:rsidRDefault="00473F85" w:rsidP="00473F85">
            <w:pPr>
              <w:spacing w:line="240" w:lineRule="auto"/>
              <w:rPr>
                <w:rFonts w:asciiTheme="majorHAnsi" w:eastAsia="Times New Roman" w:hAnsiTheme="majorHAnsi" w:cstheme="majorHAnsi"/>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75BDBA15" w14:textId="22A6D75A" w:rsidR="00473F85" w:rsidRPr="006C31DE" w:rsidRDefault="00473F85" w:rsidP="00473F85">
            <w:pPr>
              <w:spacing w:line="240" w:lineRule="auto"/>
              <w:rPr>
                <w:rFonts w:asciiTheme="majorHAnsi" w:eastAsia="Times New Roman" w:hAnsiTheme="majorHAnsi" w:cstheme="majorHAnsi"/>
                <w:color w:val="000000"/>
              </w:rPr>
            </w:pP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0A98B1D7" w14:textId="4AB7077E"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single" w:sz="4" w:space="0" w:color="auto"/>
              <w:left w:val="nil"/>
              <w:bottom w:val="single" w:sz="4" w:space="0" w:color="auto"/>
              <w:right w:val="single" w:sz="4" w:space="0" w:color="auto"/>
            </w:tcBorders>
            <w:shd w:val="clear" w:color="auto" w:fill="00B050"/>
            <w:noWrap/>
            <w:vAlign w:val="bottom"/>
          </w:tcPr>
          <w:p w14:paraId="1EEB4279" w14:textId="6AA757FE"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52C70111" w14:textId="77777777" w:rsidTr="005C137C">
        <w:trPr>
          <w:trHeight w:val="154"/>
        </w:trPr>
        <w:tc>
          <w:tcPr>
            <w:tcW w:w="2070" w:type="dxa"/>
            <w:vMerge/>
            <w:tcBorders>
              <w:left w:val="single" w:sz="4" w:space="0" w:color="auto"/>
              <w:right w:val="single" w:sz="4" w:space="0" w:color="auto"/>
            </w:tcBorders>
            <w:vAlign w:val="center"/>
          </w:tcPr>
          <w:p w14:paraId="5AE9FCAE" w14:textId="77777777" w:rsidR="00473F85" w:rsidRPr="006C31DE" w:rsidRDefault="00473F85" w:rsidP="00473F85">
            <w:pPr>
              <w:pStyle w:val="Heading1"/>
              <w:rPr>
                <w:rFonts w:asciiTheme="majorHAnsi" w:eastAsia="Times New Roman" w:hAnsiTheme="majorHAnsi" w:cstheme="majorHAnsi"/>
                <w:color w:val="000000"/>
                <w:sz w:val="22"/>
                <w:szCs w:val="22"/>
              </w:rPr>
            </w:pPr>
          </w:p>
        </w:tc>
        <w:tc>
          <w:tcPr>
            <w:tcW w:w="9540" w:type="dxa"/>
            <w:tcBorders>
              <w:top w:val="single" w:sz="4" w:space="0" w:color="auto"/>
              <w:left w:val="nil"/>
              <w:bottom w:val="single" w:sz="4" w:space="0" w:color="auto"/>
              <w:right w:val="single" w:sz="4" w:space="0" w:color="auto"/>
            </w:tcBorders>
            <w:shd w:val="clear" w:color="auto" w:fill="auto"/>
          </w:tcPr>
          <w:p w14:paraId="5D8F83FD" w14:textId="33F03336" w:rsidR="00473F85" w:rsidRPr="006C31DE" w:rsidRDefault="00473F85" w:rsidP="00473F85">
            <w:pPr>
              <w:spacing w:line="240" w:lineRule="auto"/>
              <w:rPr>
                <w:rFonts w:asciiTheme="majorHAnsi" w:eastAsia="Times New Roman" w:hAnsiTheme="majorHAnsi" w:cstheme="majorHAnsi"/>
              </w:rPr>
            </w:pPr>
            <w:r w:rsidRPr="006C31DE">
              <w:rPr>
                <w:rFonts w:asciiTheme="majorHAnsi" w:eastAsia="Times New Roman" w:hAnsiTheme="majorHAnsi" w:cstheme="majorHAnsi"/>
              </w:rPr>
              <w:t>10.2 Pilot deployment of DHIS2 tracker</w:t>
            </w:r>
          </w:p>
        </w:tc>
        <w:tc>
          <w:tcPr>
            <w:tcW w:w="701" w:type="dxa"/>
            <w:tcBorders>
              <w:top w:val="single" w:sz="4" w:space="0" w:color="auto"/>
              <w:left w:val="nil"/>
              <w:bottom w:val="single" w:sz="4" w:space="0" w:color="auto"/>
              <w:right w:val="single" w:sz="4" w:space="0" w:color="auto"/>
            </w:tcBorders>
            <w:shd w:val="clear" w:color="auto" w:fill="00B050"/>
          </w:tcPr>
          <w:p w14:paraId="2DB4951E" w14:textId="423FDDC7"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tcPr>
          <w:p w14:paraId="38F07F5C" w14:textId="77777777" w:rsidR="00473F85" w:rsidRPr="006C31DE" w:rsidRDefault="00473F85" w:rsidP="00473F85">
            <w:pPr>
              <w:spacing w:line="240" w:lineRule="auto"/>
              <w:rPr>
                <w:rFonts w:asciiTheme="majorHAnsi" w:eastAsia="Times New Roman" w:hAnsiTheme="majorHAnsi" w:cstheme="majorHAnsi"/>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97E76" w14:textId="21F7C294"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auto"/>
            <w:noWrap/>
            <w:vAlign w:val="bottom"/>
          </w:tcPr>
          <w:p w14:paraId="6405312F" w14:textId="5C314D7B"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3CBA62" w14:textId="6A7642A5"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r w:rsidR="009428AE" w:rsidRPr="006C31DE" w14:paraId="0DF5D7F4" w14:textId="77777777" w:rsidTr="005C137C">
        <w:trPr>
          <w:trHeight w:val="307"/>
        </w:trPr>
        <w:tc>
          <w:tcPr>
            <w:tcW w:w="2070" w:type="dxa"/>
            <w:vMerge/>
            <w:tcBorders>
              <w:left w:val="single" w:sz="4" w:space="0" w:color="auto"/>
              <w:bottom w:val="single" w:sz="4" w:space="0" w:color="auto"/>
              <w:right w:val="single" w:sz="4" w:space="0" w:color="auto"/>
            </w:tcBorders>
            <w:vAlign w:val="center"/>
          </w:tcPr>
          <w:p w14:paraId="4B3D7491" w14:textId="77777777" w:rsidR="00473F85" w:rsidRPr="006C31DE" w:rsidRDefault="00473F85" w:rsidP="00473F85">
            <w:pPr>
              <w:pStyle w:val="Heading1"/>
              <w:rPr>
                <w:rFonts w:asciiTheme="majorHAnsi" w:eastAsia="Times New Roman" w:hAnsiTheme="majorHAnsi" w:cstheme="majorHAnsi"/>
                <w:color w:val="000000"/>
                <w:sz w:val="22"/>
                <w:szCs w:val="22"/>
              </w:rPr>
            </w:pPr>
          </w:p>
        </w:tc>
        <w:tc>
          <w:tcPr>
            <w:tcW w:w="9540" w:type="dxa"/>
            <w:tcBorders>
              <w:top w:val="single" w:sz="4" w:space="0" w:color="auto"/>
              <w:left w:val="nil"/>
              <w:bottom w:val="single" w:sz="4" w:space="0" w:color="auto"/>
              <w:right w:val="single" w:sz="4" w:space="0" w:color="auto"/>
            </w:tcBorders>
            <w:shd w:val="clear" w:color="auto" w:fill="auto"/>
          </w:tcPr>
          <w:p w14:paraId="0FADBDC3" w14:textId="6B18F1BC" w:rsidR="00473F85" w:rsidRPr="006C31DE" w:rsidRDefault="00473F85" w:rsidP="009E29CF">
            <w:pPr>
              <w:spacing w:line="240" w:lineRule="auto"/>
              <w:rPr>
                <w:rFonts w:asciiTheme="majorHAnsi" w:eastAsia="Times New Roman" w:hAnsiTheme="majorHAnsi" w:cstheme="majorHAnsi"/>
              </w:rPr>
            </w:pPr>
            <w:r w:rsidRPr="006C31DE">
              <w:rPr>
                <w:rFonts w:asciiTheme="majorHAnsi" w:eastAsia="Times New Roman" w:hAnsiTheme="majorHAnsi" w:cstheme="majorHAnsi"/>
              </w:rPr>
              <w:t>10.3 Scale</w:t>
            </w:r>
            <w:r w:rsidR="009E29CF">
              <w:rPr>
                <w:rFonts w:asciiTheme="majorHAnsi" w:eastAsia="Times New Roman" w:hAnsiTheme="majorHAnsi" w:cstheme="majorHAnsi"/>
              </w:rPr>
              <w:t>-</w:t>
            </w:r>
            <w:r w:rsidRPr="006C31DE">
              <w:rPr>
                <w:rFonts w:asciiTheme="majorHAnsi" w:eastAsia="Times New Roman" w:hAnsiTheme="majorHAnsi" w:cstheme="majorHAnsi"/>
              </w:rPr>
              <w:t>up of DHIS2 tracker in other states</w:t>
            </w:r>
          </w:p>
        </w:tc>
        <w:tc>
          <w:tcPr>
            <w:tcW w:w="701" w:type="dxa"/>
            <w:tcBorders>
              <w:top w:val="single" w:sz="4" w:space="0" w:color="auto"/>
              <w:left w:val="nil"/>
              <w:bottom w:val="single" w:sz="4" w:space="0" w:color="auto"/>
              <w:right w:val="single" w:sz="4" w:space="0" w:color="auto"/>
            </w:tcBorders>
            <w:shd w:val="clear" w:color="auto" w:fill="auto"/>
          </w:tcPr>
          <w:p w14:paraId="4C30D4DC" w14:textId="32282172"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auto"/>
          </w:tcPr>
          <w:p w14:paraId="67BE55DA" w14:textId="77777777" w:rsidR="00473F85" w:rsidRPr="006C31DE" w:rsidRDefault="00473F85" w:rsidP="00473F85">
            <w:pPr>
              <w:spacing w:line="240" w:lineRule="auto"/>
              <w:rPr>
                <w:rFonts w:asciiTheme="majorHAnsi" w:eastAsia="Times New Roman" w:hAnsiTheme="majorHAnsi" w:cstheme="majorHAnsi"/>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2E460" w14:textId="7D52ACDB"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663" w:type="dxa"/>
            <w:tcBorders>
              <w:top w:val="single" w:sz="4" w:space="0" w:color="auto"/>
              <w:left w:val="nil"/>
              <w:bottom w:val="single" w:sz="4" w:space="0" w:color="auto"/>
              <w:right w:val="single" w:sz="4" w:space="0" w:color="auto"/>
            </w:tcBorders>
            <w:shd w:val="clear" w:color="auto" w:fill="00B050"/>
            <w:noWrap/>
            <w:vAlign w:val="bottom"/>
          </w:tcPr>
          <w:p w14:paraId="54DFF24B" w14:textId="066955A3"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910" w:type="dxa"/>
            <w:tcBorders>
              <w:top w:val="single" w:sz="4" w:space="0" w:color="auto"/>
              <w:left w:val="nil"/>
              <w:bottom w:val="single" w:sz="4" w:space="0" w:color="auto"/>
              <w:right w:val="single" w:sz="4" w:space="0" w:color="auto"/>
            </w:tcBorders>
            <w:shd w:val="clear" w:color="auto" w:fill="00B050"/>
            <w:noWrap/>
            <w:vAlign w:val="bottom"/>
          </w:tcPr>
          <w:p w14:paraId="2E5F02A9" w14:textId="1206F1A9" w:rsidR="00473F85" w:rsidRPr="006C31DE" w:rsidRDefault="00473F85" w:rsidP="00473F85">
            <w:pPr>
              <w:spacing w:line="240" w:lineRule="auto"/>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r>
    </w:tbl>
    <w:p w14:paraId="565B040C" w14:textId="77777777" w:rsidR="00056457" w:rsidRPr="006C31DE" w:rsidRDefault="00261CA4" w:rsidP="00EB0ADB">
      <w:pPr>
        <w:pStyle w:val="Heading1"/>
        <w:numPr>
          <w:ilvl w:val="0"/>
          <w:numId w:val="5"/>
        </w:numPr>
        <w:ind w:left="540" w:hanging="540"/>
        <w:jc w:val="both"/>
        <w:rPr>
          <w:rFonts w:asciiTheme="majorHAnsi" w:hAnsiTheme="majorHAnsi"/>
          <w:color w:val="006600"/>
        </w:rPr>
      </w:pPr>
      <w:bookmarkStart w:id="55" w:name="_Toc14240204"/>
      <w:r w:rsidRPr="006C31DE">
        <w:rPr>
          <w:rFonts w:asciiTheme="majorHAnsi" w:hAnsiTheme="majorHAnsi"/>
          <w:color w:val="006600"/>
        </w:rPr>
        <w:t>Monitoring and Evaluation of DQIP</w:t>
      </w:r>
      <w:bookmarkEnd w:id="55"/>
    </w:p>
    <w:p w14:paraId="5EB6D89F" w14:textId="77777777" w:rsidR="00802259" w:rsidRPr="006C31DE" w:rsidRDefault="00D104D2" w:rsidP="00256DF7">
      <w:pPr>
        <w:spacing w:before="40" w:after="120" w:line="290" w:lineRule="auto"/>
        <w:ind w:right="60"/>
        <w:jc w:val="both"/>
        <w:rPr>
          <w:rFonts w:asciiTheme="majorHAnsi" w:hAnsiTheme="majorHAnsi" w:cstheme="majorHAnsi"/>
        </w:rPr>
      </w:pPr>
      <w:r w:rsidRPr="006C31DE">
        <w:rPr>
          <w:rFonts w:asciiTheme="majorHAnsi" w:hAnsiTheme="majorHAnsi" w:cstheme="majorHAnsi"/>
        </w:rPr>
        <w:t>The DQIP 2019 – 2023 provides a comprehensive overview of the data quality issues in the country and also provides guidance to national and sub-national levels for incorporation into their annual plans. It informs national policies in setting national targets for all RI data indicators. NPHCDA, states, partners and other stakeholders will conduct annual monitoring of the DQIP through an annual joint review.</w:t>
      </w:r>
    </w:p>
    <w:p w14:paraId="2CC97DDA" w14:textId="7E565F75" w:rsidR="00273072" w:rsidRPr="006C31DE" w:rsidRDefault="00D104D2" w:rsidP="00256DF7">
      <w:pPr>
        <w:spacing w:before="40" w:after="120" w:line="290" w:lineRule="auto"/>
        <w:ind w:right="60"/>
        <w:jc w:val="both"/>
        <w:rPr>
          <w:rFonts w:asciiTheme="majorHAnsi" w:hAnsiTheme="majorHAnsi" w:cstheme="majorHAnsi"/>
        </w:rPr>
      </w:pPr>
      <w:r w:rsidRPr="006C31DE">
        <w:rPr>
          <w:rFonts w:asciiTheme="majorHAnsi" w:hAnsiTheme="majorHAnsi" w:cstheme="majorHAnsi"/>
        </w:rPr>
        <w:t>The monitoring framework has been developed with a set of relevant indicators to measure the performance of the DQIP (see Annex 3). These indicators would be monitored and feedback would be provided to policy and programme managers. Data for measuring these indicators would be collected routinely and supplemented with periodic reviews and surveys.</w:t>
      </w:r>
      <w:r w:rsidR="00273072" w:rsidRPr="006C31DE">
        <w:rPr>
          <w:rFonts w:asciiTheme="majorHAnsi" w:hAnsiTheme="majorHAnsi"/>
        </w:rPr>
        <w:t xml:space="preserve"> Data for measuring these indicators would be collected routinely and supplemented with periodic reviews and surveys. Under the guidance of the Director PRS and the PM NERICC, NERICC Data Team and Department of PRS will be responsible for collection and reporting progress against indicators on a bi-annual basis.  PM RIWGs and SERICCs will be responsible for providing supervisory support to state MEWGs to ensure timely data collection and reporting performance to national. The data from</w:t>
      </w:r>
      <w:r w:rsidR="007E289A">
        <w:rPr>
          <w:rFonts w:asciiTheme="majorHAnsi" w:hAnsiTheme="majorHAnsi"/>
        </w:rPr>
        <w:t xml:space="preserve"> national and </w:t>
      </w:r>
      <w:r w:rsidR="00273072" w:rsidRPr="006C31DE">
        <w:rPr>
          <w:rFonts w:asciiTheme="majorHAnsi" w:hAnsiTheme="majorHAnsi"/>
        </w:rPr>
        <w:t xml:space="preserve">states will ensure compliance to data </w:t>
      </w:r>
      <w:r w:rsidR="007E289A">
        <w:rPr>
          <w:rFonts w:asciiTheme="majorHAnsi" w:hAnsiTheme="majorHAnsi"/>
        </w:rPr>
        <w:t>quality</w:t>
      </w:r>
      <w:r w:rsidR="0082791D">
        <w:rPr>
          <w:rFonts w:asciiTheme="majorHAnsi" w:hAnsiTheme="majorHAnsi"/>
        </w:rPr>
        <w:t>-</w:t>
      </w:r>
      <w:r w:rsidR="00273072" w:rsidRPr="006C31DE">
        <w:rPr>
          <w:rFonts w:asciiTheme="majorHAnsi" w:hAnsiTheme="majorHAnsi"/>
        </w:rPr>
        <w:t>related key performance indicators captured in the NSIPSS Accountability Framework</w:t>
      </w:r>
      <w:r w:rsidR="007E289A">
        <w:rPr>
          <w:rFonts w:asciiTheme="majorHAnsi" w:hAnsiTheme="majorHAnsi"/>
        </w:rPr>
        <w:t xml:space="preserve"> and other strategic documents</w:t>
      </w:r>
      <w:r w:rsidR="007E289A">
        <w:rPr>
          <w:rStyle w:val="FootnoteReference"/>
          <w:rFonts w:asciiTheme="majorHAnsi" w:hAnsiTheme="majorHAnsi"/>
        </w:rPr>
        <w:footnoteReference w:id="12"/>
      </w:r>
      <w:r w:rsidR="00273072" w:rsidRPr="006C31DE">
        <w:rPr>
          <w:rFonts w:asciiTheme="majorHAnsi" w:hAnsiTheme="majorHAnsi"/>
        </w:rPr>
        <w:t>.</w:t>
      </w:r>
    </w:p>
    <w:p w14:paraId="4D95D405" w14:textId="77777777" w:rsidR="00D104D2" w:rsidRPr="006C31DE" w:rsidRDefault="00D104D2" w:rsidP="00256DF7">
      <w:pPr>
        <w:spacing w:before="40" w:after="120" w:line="290" w:lineRule="auto"/>
        <w:ind w:right="60"/>
        <w:jc w:val="both"/>
        <w:rPr>
          <w:rFonts w:asciiTheme="majorHAnsi" w:hAnsiTheme="majorHAnsi" w:cstheme="majorHAnsi"/>
        </w:rPr>
      </w:pPr>
      <w:r w:rsidRPr="006C31DE">
        <w:rPr>
          <w:rFonts w:asciiTheme="majorHAnsi" w:hAnsiTheme="majorHAnsi" w:cstheme="majorHAnsi"/>
        </w:rPr>
        <w:t>The DQIP would also be monitored indirectly with data from periodic surveys NDHS, NICS, Multiple Indicator Cluster Surveys (MICS), SMART Survey and National Nutrition and Health Survey. In 2021, a mid-term evaluation will be organized to evaluate progress and performance in the implementation of the plan and the progress towards achieving set targets and objectives.</w:t>
      </w:r>
    </w:p>
    <w:p w14:paraId="07F38F93" w14:textId="2672ADD7" w:rsidR="00D104D2" w:rsidRPr="006C31DE" w:rsidRDefault="00D104D2" w:rsidP="00256DF7">
      <w:pPr>
        <w:spacing w:before="40" w:after="120" w:line="290" w:lineRule="auto"/>
        <w:ind w:right="60"/>
        <w:jc w:val="both"/>
        <w:rPr>
          <w:rFonts w:asciiTheme="majorHAnsi" w:hAnsiTheme="majorHAnsi" w:cstheme="majorHAnsi"/>
        </w:rPr>
      </w:pPr>
      <w:r w:rsidRPr="006C31DE">
        <w:rPr>
          <w:rFonts w:asciiTheme="majorHAnsi" w:hAnsiTheme="majorHAnsi" w:cstheme="majorHAnsi"/>
        </w:rPr>
        <w:t>Final evaluation of the DQIP 2019 – 2023 will be done in 2023 in collaboration with key stakeholders. This evidence obtained through the monitoring and evaluation will help EPI in identifying the root causes of data quality failures and underachievement to gaps in implementation and learning lessons from best practices of high achievers so that implementation processes can be modified or improved, where and when required.</w:t>
      </w:r>
    </w:p>
    <w:p w14:paraId="37F98899" w14:textId="77777777" w:rsidR="00056457" w:rsidRPr="006C31DE" w:rsidRDefault="00261CA4" w:rsidP="00EB0ADB">
      <w:pPr>
        <w:pStyle w:val="Heading1"/>
        <w:numPr>
          <w:ilvl w:val="1"/>
          <w:numId w:val="5"/>
        </w:numPr>
        <w:rPr>
          <w:rFonts w:asciiTheme="majorHAnsi" w:hAnsiTheme="majorHAnsi"/>
          <w:color w:val="006600"/>
          <w:sz w:val="28"/>
          <w:szCs w:val="28"/>
        </w:rPr>
      </w:pPr>
      <w:bookmarkStart w:id="56" w:name="_Toc14240205"/>
      <w:r w:rsidRPr="006C31DE">
        <w:rPr>
          <w:rFonts w:asciiTheme="majorHAnsi" w:hAnsiTheme="majorHAnsi"/>
          <w:color w:val="006600"/>
          <w:sz w:val="28"/>
          <w:szCs w:val="28"/>
        </w:rPr>
        <w:t>M&amp;E Framework</w:t>
      </w:r>
      <w:bookmarkEnd w:id="56"/>
    </w:p>
    <w:tbl>
      <w:tblPr>
        <w:tblW w:w="152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773"/>
        <w:gridCol w:w="676"/>
        <w:gridCol w:w="871"/>
        <w:gridCol w:w="869"/>
        <w:gridCol w:w="702"/>
        <w:gridCol w:w="765"/>
        <w:gridCol w:w="773"/>
        <w:gridCol w:w="678"/>
        <w:gridCol w:w="1431"/>
        <w:gridCol w:w="1452"/>
        <w:gridCol w:w="1352"/>
        <w:gridCol w:w="1158"/>
        <w:gridCol w:w="871"/>
      </w:tblGrid>
      <w:tr w:rsidR="000E44D2" w:rsidRPr="009A275E" w14:paraId="6AFE4A39" w14:textId="77777777" w:rsidTr="000473D9">
        <w:trPr>
          <w:trHeight w:val="178"/>
        </w:trPr>
        <w:tc>
          <w:tcPr>
            <w:tcW w:w="2900" w:type="dxa"/>
            <w:vMerge w:val="restart"/>
            <w:tcBorders>
              <w:left w:val="single" w:sz="4" w:space="0" w:color="7E7E7E"/>
              <w:right w:val="single" w:sz="4" w:space="0" w:color="7E7E7E"/>
            </w:tcBorders>
            <w:shd w:val="clear" w:color="auto" w:fill="00B050"/>
          </w:tcPr>
          <w:p w14:paraId="3E44D2D5" w14:textId="2F3061D2" w:rsidR="006C31DE" w:rsidRPr="009A275E" w:rsidRDefault="006C31DE" w:rsidP="00C254F2">
            <w:pPr>
              <w:pStyle w:val="TableParagraph"/>
              <w:spacing w:before="3"/>
              <w:ind w:left="244"/>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Indicator</w:t>
            </w:r>
          </w:p>
        </w:tc>
        <w:tc>
          <w:tcPr>
            <w:tcW w:w="2320" w:type="dxa"/>
            <w:gridSpan w:val="3"/>
            <w:tcBorders>
              <w:left w:val="single" w:sz="4" w:space="0" w:color="7E7E7E"/>
              <w:bottom w:val="single" w:sz="4" w:space="0" w:color="7E7E7E"/>
              <w:right w:val="single" w:sz="4" w:space="0" w:color="7E7E7E"/>
            </w:tcBorders>
            <w:shd w:val="clear" w:color="auto" w:fill="00B050"/>
          </w:tcPr>
          <w:p w14:paraId="7158FEA8" w14:textId="77777777" w:rsidR="006C31DE" w:rsidRPr="009A275E" w:rsidRDefault="006C31DE" w:rsidP="00846893">
            <w:pPr>
              <w:pStyle w:val="TableParagraph"/>
              <w:spacing w:before="3"/>
              <w:ind w:left="244"/>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Baseline</w:t>
            </w:r>
          </w:p>
        </w:tc>
        <w:tc>
          <w:tcPr>
            <w:tcW w:w="3787" w:type="dxa"/>
            <w:gridSpan w:val="5"/>
            <w:tcBorders>
              <w:left w:val="single" w:sz="4" w:space="0" w:color="7E7E7E"/>
              <w:bottom w:val="single" w:sz="4" w:space="0" w:color="7E7E7E"/>
              <w:right w:val="single" w:sz="4" w:space="0" w:color="7E7E7E"/>
            </w:tcBorders>
            <w:shd w:val="clear" w:color="auto" w:fill="00B050"/>
          </w:tcPr>
          <w:p w14:paraId="7E2E6598" w14:textId="77777777" w:rsidR="006C31DE" w:rsidRPr="009A275E" w:rsidRDefault="006C31DE" w:rsidP="00846893">
            <w:pPr>
              <w:pStyle w:val="TableParagraph"/>
              <w:spacing w:before="3"/>
              <w:ind w:left="244"/>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Target</w:t>
            </w:r>
          </w:p>
        </w:tc>
        <w:tc>
          <w:tcPr>
            <w:tcW w:w="1431" w:type="dxa"/>
            <w:vMerge w:val="restart"/>
            <w:tcBorders>
              <w:left w:val="single" w:sz="4" w:space="0" w:color="7E7E7E"/>
              <w:right w:val="single" w:sz="4" w:space="0" w:color="7E7E7E"/>
            </w:tcBorders>
            <w:shd w:val="clear" w:color="auto" w:fill="00B050"/>
          </w:tcPr>
          <w:p w14:paraId="54FC6E14" w14:textId="77777777" w:rsidR="006C31DE" w:rsidRPr="009A275E" w:rsidRDefault="006C31DE" w:rsidP="00C254F2">
            <w:pPr>
              <w:pStyle w:val="TableParagraph"/>
              <w:spacing w:before="3"/>
              <w:ind w:left="244"/>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Data source</w:t>
            </w:r>
          </w:p>
        </w:tc>
        <w:tc>
          <w:tcPr>
            <w:tcW w:w="1452" w:type="dxa"/>
            <w:vMerge w:val="restart"/>
            <w:tcBorders>
              <w:left w:val="single" w:sz="4" w:space="0" w:color="7E7E7E"/>
              <w:right w:val="single" w:sz="4" w:space="0" w:color="7E7E7E"/>
            </w:tcBorders>
            <w:shd w:val="clear" w:color="auto" w:fill="00B050"/>
          </w:tcPr>
          <w:p w14:paraId="7317EAD3" w14:textId="77777777" w:rsidR="006C31DE" w:rsidRPr="009A275E" w:rsidRDefault="006C31DE" w:rsidP="00C254F2">
            <w:pPr>
              <w:pStyle w:val="TableParagraph"/>
              <w:spacing w:before="3"/>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Reporting frequency</w:t>
            </w:r>
          </w:p>
        </w:tc>
        <w:tc>
          <w:tcPr>
            <w:tcW w:w="1352" w:type="dxa"/>
            <w:vMerge w:val="restart"/>
            <w:tcBorders>
              <w:left w:val="single" w:sz="4" w:space="0" w:color="7E7E7E"/>
              <w:right w:val="single" w:sz="4" w:space="0" w:color="7E7E7E"/>
            </w:tcBorders>
            <w:shd w:val="clear" w:color="auto" w:fill="00B050"/>
          </w:tcPr>
          <w:p w14:paraId="68D0B69E" w14:textId="77777777" w:rsidR="00846893" w:rsidRPr="00C254F2" w:rsidRDefault="006C31DE" w:rsidP="00C254F2">
            <w:pPr>
              <w:pStyle w:val="TableParagraph"/>
              <w:spacing w:before="3"/>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 xml:space="preserve">Responsible agency </w:t>
            </w:r>
          </w:p>
          <w:p w14:paraId="7798A0A0" w14:textId="334B3F86" w:rsidR="006C31DE" w:rsidRPr="009A275E" w:rsidRDefault="006C31DE" w:rsidP="00C254F2">
            <w:pPr>
              <w:pStyle w:val="TableParagraph"/>
              <w:spacing w:before="3"/>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(data collection)</w:t>
            </w:r>
          </w:p>
        </w:tc>
        <w:tc>
          <w:tcPr>
            <w:tcW w:w="2029" w:type="dxa"/>
            <w:gridSpan w:val="2"/>
            <w:tcBorders>
              <w:left w:val="single" w:sz="4" w:space="0" w:color="7E7E7E"/>
              <w:bottom w:val="single" w:sz="4" w:space="0" w:color="7E7E7E"/>
            </w:tcBorders>
            <w:shd w:val="clear" w:color="auto" w:fill="00B050"/>
          </w:tcPr>
          <w:p w14:paraId="3557239F" w14:textId="77777777" w:rsidR="006C31DE" w:rsidRPr="009A275E" w:rsidRDefault="006C31DE" w:rsidP="00C254F2">
            <w:pPr>
              <w:pStyle w:val="TableParagraph"/>
              <w:spacing w:before="3"/>
              <w:ind w:left="244"/>
              <w:jc w:val="center"/>
              <w:rPr>
                <w:rFonts w:asciiTheme="majorHAnsi" w:hAnsiTheme="majorHAnsi" w:cstheme="majorHAnsi"/>
                <w:b/>
                <w:color w:val="FFFFFF" w:themeColor="background1"/>
                <w:w w:val="95"/>
              </w:rPr>
            </w:pPr>
            <w:r w:rsidRPr="009A275E">
              <w:rPr>
                <w:rFonts w:asciiTheme="majorHAnsi" w:hAnsiTheme="majorHAnsi" w:cstheme="majorHAnsi"/>
                <w:b/>
                <w:color w:val="FFFFFF" w:themeColor="background1"/>
                <w:w w:val="95"/>
              </w:rPr>
              <w:t>Reporting</w:t>
            </w:r>
          </w:p>
        </w:tc>
      </w:tr>
      <w:tr w:rsidR="009A275E" w:rsidRPr="009A275E" w14:paraId="28996CB0" w14:textId="77777777" w:rsidTr="000473D9">
        <w:trPr>
          <w:trHeight w:val="599"/>
        </w:trPr>
        <w:tc>
          <w:tcPr>
            <w:tcW w:w="2900" w:type="dxa"/>
            <w:vMerge/>
            <w:tcBorders>
              <w:top w:val="nil"/>
              <w:left w:val="single" w:sz="4" w:space="0" w:color="7E7E7E"/>
              <w:right w:val="single" w:sz="4" w:space="0" w:color="7E7E7E"/>
            </w:tcBorders>
            <w:shd w:val="clear" w:color="auto" w:fill="FAD3B3"/>
          </w:tcPr>
          <w:p w14:paraId="45C2FAFA" w14:textId="302D6AF7" w:rsidR="006C31DE" w:rsidRPr="009A275E" w:rsidRDefault="006C31DE" w:rsidP="00C254F2">
            <w:pPr>
              <w:jc w:val="center"/>
              <w:rPr>
                <w:rFonts w:asciiTheme="majorHAnsi" w:hAnsiTheme="majorHAnsi" w:cstheme="majorHAnsi"/>
              </w:rPr>
            </w:pPr>
          </w:p>
        </w:tc>
        <w:tc>
          <w:tcPr>
            <w:tcW w:w="773" w:type="dxa"/>
            <w:tcBorders>
              <w:top w:val="single" w:sz="4" w:space="0" w:color="7E7E7E"/>
              <w:left w:val="single" w:sz="4" w:space="0" w:color="7E7E7E"/>
              <w:right w:val="single" w:sz="4" w:space="0" w:color="7E7E7E"/>
            </w:tcBorders>
            <w:shd w:val="clear" w:color="auto" w:fill="00B050"/>
          </w:tcPr>
          <w:p w14:paraId="3168D0EA" w14:textId="77777777" w:rsidR="006C31DE" w:rsidRPr="009A275E" w:rsidRDefault="006C31DE" w:rsidP="00846893">
            <w:pPr>
              <w:pStyle w:val="TableParagraph"/>
              <w:ind w:left="72" w:right="69"/>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Data</w:t>
            </w:r>
          </w:p>
        </w:tc>
        <w:tc>
          <w:tcPr>
            <w:tcW w:w="676" w:type="dxa"/>
            <w:tcBorders>
              <w:top w:val="single" w:sz="4" w:space="0" w:color="7E7E7E"/>
              <w:left w:val="single" w:sz="4" w:space="0" w:color="7E7E7E"/>
              <w:right w:val="single" w:sz="4" w:space="0" w:color="7E7E7E"/>
            </w:tcBorders>
            <w:shd w:val="clear" w:color="auto" w:fill="00B050"/>
          </w:tcPr>
          <w:p w14:paraId="7418B4EB" w14:textId="0E9B5090" w:rsidR="006C31DE" w:rsidRPr="009A275E" w:rsidRDefault="006C31DE" w:rsidP="00846893">
            <w:pPr>
              <w:pStyle w:val="TableParagraph"/>
              <w:ind w:left="109" w:right="101"/>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w w:val="95"/>
              </w:rPr>
              <w:t>Year</w:t>
            </w:r>
          </w:p>
        </w:tc>
        <w:tc>
          <w:tcPr>
            <w:tcW w:w="871" w:type="dxa"/>
            <w:tcBorders>
              <w:top w:val="single" w:sz="4" w:space="0" w:color="7E7E7E"/>
              <w:left w:val="single" w:sz="4" w:space="0" w:color="7E7E7E"/>
              <w:right w:val="single" w:sz="4" w:space="0" w:color="7E7E7E"/>
            </w:tcBorders>
            <w:shd w:val="clear" w:color="auto" w:fill="00B050"/>
          </w:tcPr>
          <w:p w14:paraId="50151672" w14:textId="77777777" w:rsidR="006C31DE" w:rsidRPr="009A275E" w:rsidRDefault="006C31DE" w:rsidP="00846893">
            <w:pPr>
              <w:pStyle w:val="TableParagraph"/>
              <w:ind w:right="-96"/>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w w:val="80"/>
              </w:rPr>
              <w:t>Source</w:t>
            </w:r>
          </w:p>
        </w:tc>
        <w:tc>
          <w:tcPr>
            <w:tcW w:w="869" w:type="dxa"/>
            <w:tcBorders>
              <w:top w:val="single" w:sz="4" w:space="0" w:color="7E7E7E"/>
              <w:left w:val="single" w:sz="4" w:space="0" w:color="7E7E7E"/>
              <w:right w:val="single" w:sz="4" w:space="0" w:color="7E7E7E"/>
            </w:tcBorders>
            <w:shd w:val="clear" w:color="auto" w:fill="00B050"/>
          </w:tcPr>
          <w:p w14:paraId="540B0561" w14:textId="77777777" w:rsidR="006C31DE" w:rsidRPr="009A275E" w:rsidRDefault="006C31DE" w:rsidP="00C254F2">
            <w:pPr>
              <w:pStyle w:val="TableParagraph"/>
              <w:keepNext/>
              <w:keepLines/>
              <w:spacing w:before="9" w:after="120"/>
              <w:jc w:val="center"/>
              <w:outlineLvl w:val="0"/>
              <w:rPr>
                <w:rFonts w:asciiTheme="majorHAnsi" w:hAnsiTheme="majorHAnsi" w:cstheme="majorHAnsi"/>
                <w:color w:val="FFFFFF" w:themeColor="background1"/>
              </w:rPr>
            </w:pPr>
          </w:p>
          <w:p w14:paraId="45DA3EA4" w14:textId="77777777" w:rsidR="006C31DE" w:rsidRPr="009A275E" w:rsidRDefault="006C31DE" w:rsidP="00846893">
            <w:pPr>
              <w:pStyle w:val="TableParagraph"/>
              <w:ind w:left="89" w:right="76"/>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2019</w:t>
            </w:r>
          </w:p>
        </w:tc>
        <w:tc>
          <w:tcPr>
            <w:tcW w:w="702" w:type="dxa"/>
            <w:tcBorders>
              <w:top w:val="single" w:sz="4" w:space="0" w:color="7E7E7E"/>
              <w:left w:val="single" w:sz="4" w:space="0" w:color="7E7E7E"/>
              <w:right w:val="single" w:sz="4" w:space="0" w:color="7E7E7E"/>
            </w:tcBorders>
            <w:shd w:val="clear" w:color="auto" w:fill="00B050"/>
          </w:tcPr>
          <w:p w14:paraId="424E8729" w14:textId="77777777" w:rsidR="006C31DE" w:rsidRPr="009A275E" w:rsidRDefault="006C31DE" w:rsidP="00846893">
            <w:pPr>
              <w:pStyle w:val="TableParagraph"/>
              <w:ind w:left="84" w:right="74"/>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2020</w:t>
            </w:r>
          </w:p>
        </w:tc>
        <w:tc>
          <w:tcPr>
            <w:tcW w:w="765" w:type="dxa"/>
            <w:tcBorders>
              <w:top w:val="single" w:sz="4" w:space="0" w:color="7E7E7E"/>
              <w:left w:val="single" w:sz="4" w:space="0" w:color="7E7E7E"/>
              <w:right w:val="single" w:sz="4" w:space="0" w:color="7E7E7E"/>
            </w:tcBorders>
            <w:shd w:val="clear" w:color="auto" w:fill="00B050"/>
          </w:tcPr>
          <w:p w14:paraId="59A40C94" w14:textId="77777777" w:rsidR="006C31DE" w:rsidRPr="009A275E" w:rsidRDefault="006C31DE" w:rsidP="00846893">
            <w:pPr>
              <w:pStyle w:val="TableParagraph"/>
              <w:ind w:left="85" w:right="73"/>
              <w:jc w:val="center"/>
              <w:rPr>
                <w:rFonts w:asciiTheme="majorHAnsi" w:hAnsiTheme="majorHAnsi" w:cstheme="majorHAnsi"/>
                <w:b/>
                <w:color w:val="FFFFFF" w:themeColor="background1"/>
              </w:rPr>
            </w:pPr>
          </w:p>
          <w:p w14:paraId="05837E0F" w14:textId="77777777" w:rsidR="006C31DE" w:rsidRPr="009A275E" w:rsidRDefault="006C31DE" w:rsidP="00846893">
            <w:pPr>
              <w:pStyle w:val="TableParagraph"/>
              <w:ind w:left="85" w:right="73"/>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2021</w:t>
            </w:r>
          </w:p>
        </w:tc>
        <w:tc>
          <w:tcPr>
            <w:tcW w:w="773" w:type="dxa"/>
            <w:tcBorders>
              <w:top w:val="nil"/>
              <w:left w:val="single" w:sz="4" w:space="0" w:color="7E7E7E"/>
              <w:right w:val="single" w:sz="4" w:space="0" w:color="7E7E7E"/>
            </w:tcBorders>
            <w:shd w:val="clear" w:color="auto" w:fill="00B050"/>
          </w:tcPr>
          <w:p w14:paraId="2087B555" w14:textId="77777777" w:rsidR="006C31DE" w:rsidRPr="009A275E" w:rsidRDefault="006C31DE" w:rsidP="00846893">
            <w:pPr>
              <w:pStyle w:val="TableParagraph"/>
              <w:ind w:left="85" w:right="73"/>
              <w:jc w:val="center"/>
              <w:rPr>
                <w:rFonts w:asciiTheme="majorHAnsi" w:hAnsiTheme="majorHAnsi" w:cstheme="majorHAnsi"/>
                <w:b/>
                <w:color w:val="FFFFFF" w:themeColor="background1"/>
              </w:rPr>
            </w:pPr>
          </w:p>
          <w:p w14:paraId="114433FB" w14:textId="77777777" w:rsidR="006C31DE" w:rsidRPr="009A275E" w:rsidRDefault="006C31DE" w:rsidP="00A33ED1">
            <w:pPr>
              <w:pStyle w:val="TableParagraph"/>
              <w:ind w:left="85" w:right="73"/>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2022</w:t>
            </w:r>
          </w:p>
        </w:tc>
        <w:tc>
          <w:tcPr>
            <w:tcW w:w="678" w:type="dxa"/>
            <w:tcBorders>
              <w:top w:val="nil"/>
              <w:left w:val="single" w:sz="4" w:space="0" w:color="7E7E7E"/>
              <w:right w:val="single" w:sz="4" w:space="0" w:color="7E7E7E"/>
            </w:tcBorders>
            <w:shd w:val="clear" w:color="auto" w:fill="00B050"/>
          </w:tcPr>
          <w:p w14:paraId="008ADD35" w14:textId="77777777" w:rsidR="006C31DE" w:rsidRPr="009A275E" w:rsidRDefault="006C31DE" w:rsidP="00A33ED1">
            <w:pPr>
              <w:pStyle w:val="TableParagraph"/>
              <w:ind w:left="85" w:right="73"/>
              <w:jc w:val="center"/>
              <w:rPr>
                <w:rFonts w:asciiTheme="majorHAnsi" w:hAnsiTheme="majorHAnsi" w:cstheme="majorHAnsi"/>
                <w:b/>
                <w:color w:val="FFFFFF" w:themeColor="background1"/>
              </w:rPr>
            </w:pPr>
          </w:p>
          <w:p w14:paraId="6A54F67E" w14:textId="77777777" w:rsidR="006C31DE" w:rsidRPr="009A275E" w:rsidRDefault="006C31DE" w:rsidP="00A33ED1">
            <w:pPr>
              <w:pStyle w:val="TableParagraph"/>
              <w:ind w:left="85" w:right="73"/>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2023</w:t>
            </w:r>
          </w:p>
        </w:tc>
        <w:tc>
          <w:tcPr>
            <w:tcW w:w="1431" w:type="dxa"/>
            <w:vMerge/>
            <w:tcBorders>
              <w:top w:val="nil"/>
              <w:left w:val="single" w:sz="4" w:space="0" w:color="7E7E7E"/>
              <w:right w:val="single" w:sz="4" w:space="0" w:color="7E7E7E"/>
            </w:tcBorders>
            <w:shd w:val="clear" w:color="auto" w:fill="00B050"/>
          </w:tcPr>
          <w:p w14:paraId="58814179" w14:textId="77777777" w:rsidR="006C31DE" w:rsidRPr="009A275E" w:rsidRDefault="006C31DE" w:rsidP="00C254F2">
            <w:pPr>
              <w:jc w:val="center"/>
              <w:rPr>
                <w:rFonts w:asciiTheme="majorHAnsi" w:hAnsiTheme="majorHAnsi" w:cstheme="majorHAnsi"/>
                <w:color w:val="FFFFFF" w:themeColor="background1"/>
              </w:rPr>
            </w:pPr>
          </w:p>
        </w:tc>
        <w:tc>
          <w:tcPr>
            <w:tcW w:w="1452" w:type="dxa"/>
            <w:vMerge/>
            <w:tcBorders>
              <w:top w:val="nil"/>
              <w:left w:val="single" w:sz="4" w:space="0" w:color="7E7E7E"/>
              <w:right w:val="single" w:sz="4" w:space="0" w:color="7E7E7E"/>
            </w:tcBorders>
            <w:shd w:val="clear" w:color="auto" w:fill="00B050"/>
          </w:tcPr>
          <w:p w14:paraId="71B9B45E" w14:textId="77777777" w:rsidR="006C31DE" w:rsidRPr="009A275E" w:rsidRDefault="006C31DE" w:rsidP="00C254F2">
            <w:pPr>
              <w:jc w:val="center"/>
              <w:rPr>
                <w:rFonts w:asciiTheme="majorHAnsi" w:hAnsiTheme="majorHAnsi" w:cstheme="majorHAnsi"/>
                <w:color w:val="FFFFFF" w:themeColor="background1"/>
              </w:rPr>
            </w:pPr>
          </w:p>
        </w:tc>
        <w:tc>
          <w:tcPr>
            <w:tcW w:w="1352" w:type="dxa"/>
            <w:vMerge/>
            <w:tcBorders>
              <w:top w:val="nil"/>
              <w:left w:val="single" w:sz="4" w:space="0" w:color="7E7E7E"/>
              <w:right w:val="single" w:sz="4" w:space="0" w:color="7E7E7E"/>
            </w:tcBorders>
            <w:shd w:val="clear" w:color="auto" w:fill="00B050"/>
          </w:tcPr>
          <w:p w14:paraId="7C496C30" w14:textId="77777777" w:rsidR="006C31DE" w:rsidRPr="009A275E" w:rsidRDefault="006C31DE" w:rsidP="00C254F2">
            <w:pPr>
              <w:jc w:val="center"/>
              <w:rPr>
                <w:rFonts w:asciiTheme="majorHAnsi" w:hAnsiTheme="majorHAnsi" w:cstheme="majorHAnsi"/>
                <w:color w:val="FFFFFF" w:themeColor="background1"/>
              </w:rPr>
            </w:pPr>
          </w:p>
        </w:tc>
        <w:tc>
          <w:tcPr>
            <w:tcW w:w="1158" w:type="dxa"/>
            <w:tcBorders>
              <w:top w:val="single" w:sz="4" w:space="0" w:color="7E7E7E"/>
              <w:left w:val="single" w:sz="4" w:space="0" w:color="7E7E7E"/>
              <w:right w:val="single" w:sz="4" w:space="0" w:color="7E7E7E"/>
            </w:tcBorders>
            <w:shd w:val="clear" w:color="auto" w:fill="00B050"/>
          </w:tcPr>
          <w:p w14:paraId="27C858F6" w14:textId="77777777" w:rsidR="006C31DE" w:rsidRPr="009A275E" w:rsidRDefault="006C31DE" w:rsidP="00846893">
            <w:pPr>
              <w:pStyle w:val="TableParagraph"/>
              <w:spacing w:before="3"/>
              <w:ind w:left="147" w:right="126"/>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Whom</w:t>
            </w:r>
          </w:p>
        </w:tc>
        <w:tc>
          <w:tcPr>
            <w:tcW w:w="871" w:type="dxa"/>
            <w:tcBorders>
              <w:top w:val="single" w:sz="4" w:space="0" w:color="7E7E7E"/>
              <w:left w:val="single" w:sz="4" w:space="0" w:color="7E7E7E"/>
            </w:tcBorders>
            <w:shd w:val="clear" w:color="auto" w:fill="00B050"/>
          </w:tcPr>
          <w:p w14:paraId="4C09A205" w14:textId="77777777" w:rsidR="006C31DE" w:rsidRPr="009A275E" w:rsidRDefault="006C31DE" w:rsidP="00846893">
            <w:pPr>
              <w:pStyle w:val="TableParagraph"/>
              <w:spacing w:before="3"/>
              <w:jc w:val="center"/>
              <w:rPr>
                <w:rFonts w:asciiTheme="majorHAnsi" w:hAnsiTheme="majorHAnsi" w:cstheme="majorHAnsi"/>
                <w:b/>
                <w:color w:val="FFFFFF" w:themeColor="background1"/>
              </w:rPr>
            </w:pPr>
            <w:r w:rsidRPr="009A275E">
              <w:rPr>
                <w:rFonts w:asciiTheme="majorHAnsi" w:hAnsiTheme="majorHAnsi" w:cstheme="majorHAnsi"/>
                <w:b/>
                <w:color w:val="FFFFFF" w:themeColor="background1"/>
              </w:rPr>
              <w:t>When</w:t>
            </w:r>
          </w:p>
        </w:tc>
      </w:tr>
      <w:tr w:rsidR="009A275E" w:rsidRPr="009A275E" w14:paraId="5B6ED4DE" w14:textId="77777777" w:rsidTr="000473D9">
        <w:trPr>
          <w:trHeight w:val="583"/>
        </w:trPr>
        <w:tc>
          <w:tcPr>
            <w:tcW w:w="2900" w:type="dxa"/>
            <w:tcBorders>
              <w:left w:val="single" w:sz="4" w:space="0" w:color="7E7E7E"/>
              <w:bottom w:val="single" w:sz="4" w:space="0" w:color="auto"/>
              <w:right w:val="single" w:sz="4" w:space="0" w:color="7E7E7E"/>
            </w:tcBorders>
          </w:tcPr>
          <w:p w14:paraId="04469B07" w14:textId="53237F48" w:rsidR="006C31DE" w:rsidRPr="009A275E" w:rsidRDefault="006C31DE" w:rsidP="00F023DB">
            <w:pPr>
              <w:pStyle w:val="TableParagraph"/>
              <w:spacing w:before="92" w:line="254" w:lineRule="auto"/>
              <w:rPr>
                <w:rFonts w:asciiTheme="majorHAnsi" w:hAnsiTheme="majorHAnsi" w:cstheme="majorHAnsi"/>
              </w:rPr>
            </w:pPr>
            <w:r w:rsidRPr="00C254F2">
              <w:rPr>
                <w:rFonts w:asciiTheme="majorHAnsi" w:hAnsiTheme="majorHAnsi" w:cstheme="majorHAnsi"/>
              </w:rPr>
              <w:t>Variance (% gap) between DHIS2 and survey Penta3 coverage</w:t>
            </w:r>
          </w:p>
        </w:tc>
        <w:tc>
          <w:tcPr>
            <w:tcW w:w="773" w:type="dxa"/>
            <w:tcBorders>
              <w:left w:val="single" w:sz="4" w:space="0" w:color="7E7E7E"/>
              <w:bottom w:val="single" w:sz="4" w:space="0" w:color="auto"/>
              <w:right w:val="single" w:sz="4" w:space="0" w:color="7E7E7E"/>
            </w:tcBorders>
          </w:tcPr>
          <w:p w14:paraId="23B6158A" w14:textId="77777777" w:rsidR="006C31DE" w:rsidRPr="009A275E"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72%</w:t>
            </w:r>
          </w:p>
        </w:tc>
        <w:tc>
          <w:tcPr>
            <w:tcW w:w="676" w:type="dxa"/>
            <w:tcBorders>
              <w:left w:val="single" w:sz="4" w:space="0" w:color="7E7E7E"/>
              <w:bottom w:val="single" w:sz="4" w:space="0" w:color="auto"/>
              <w:right w:val="single" w:sz="4" w:space="0" w:color="7E7E7E"/>
            </w:tcBorders>
          </w:tcPr>
          <w:p w14:paraId="1B65193D" w14:textId="77777777" w:rsidR="006C31DE" w:rsidRPr="009A275E"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2016</w:t>
            </w:r>
          </w:p>
        </w:tc>
        <w:tc>
          <w:tcPr>
            <w:tcW w:w="871" w:type="dxa"/>
            <w:tcBorders>
              <w:left w:val="single" w:sz="4" w:space="0" w:color="7E7E7E"/>
              <w:bottom w:val="single" w:sz="4" w:space="0" w:color="auto"/>
              <w:right w:val="single" w:sz="4" w:space="0" w:color="7E7E7E"/>
            </w:tcBorders>
          </w:tcPr>
          <w:p w14:paraId="1086054A" w14:textId="07C859C2" w:rsidR="006C31DE" w:rsidRPr="009A275E" w:rsidRDefault="006C31DE" w:rsidP="000E44D2">
            <w:pPr>
              <w:pStyle w:val="TableParagraph"/>
              <w:ind w:right="274"/>
              <w:rPr>
                <w:rFonts w:asciiTheme="majorHAnsi" w:hAnsiTheme="majorHAnsi" w:cstheme="majorHAnsi"/>
              </w:rPr>
            </w:pPr>
            <w:r w:rsidRPr="009A275E">
              <w:rPr>
                <w:rFonts w:asciiTheme="majorHAnsi" w:hAnsiTheme="majorHAnsi" w:cstheme="majorHAnsi"/>
              </w:rPr>
              <w:t>MICS/NICS; DVD-MT</w:t>
            </w:r>
          </w:p>
        </w:tc>
        <w:tc>
          <w:tcPr>
            <w:tcW w:w="869" w:type="dxa"/>
            <w:tcBorders>
              <w:left w:val="single" w:sz="4" w:space="0" w:color="7E7E7E"/>
              <w:bottom w:val="single" w:sz="4" w:space="0" w:color="auto"/>
              <w:right w:val="single" w:sz="4" w:space="0" w:color="7E7E7E"/>
            </w:tcBorders>
          </w:tcPr>
          <w:p w14:paraId="0085B058"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63.1%</w:t>
            </w:r>
          </w:p>
        </w:tc>
        <w:tc>
          <w:tcPr>
            <w:tcW w:w="702" w:type="dxa"/>
            <w:tcBorders>
              <w:left w:val="single" w:sz="4" w:space="0" w:color="7E7E7E"/>
              <w:bottom w:val="single" w:sz="4" w:space="0" w:color="auto"/>
              <w:right w:val="single" w:sz="4" w:space="0" w:color="7E7E7E"/>
            </w:tcBorders>
          </w:tcPr>
          <w:p w14:paraId="23CAC5E2"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54.3%</w:t>
            </w:r>
          </w:p>
        </w:tc>
        <w:tc>
          <w:tcPr>
            <w:tcW w:w="765" w:type="dxa"/>
            <w:tcBorders>
              <w:left w:val="single" w:sz="4" w:space="0" w:color="7E7E7E"/>
              <w:bottom w:val="single" w:sz="4" w:space="0" w:color="auto"/>
              <w:right w:val="single" w:sz="4" w:space="0" w:color="7E7E7E"/>
            </w:tcBorders>
          </w:tcPr>
          <w:p w14:paraId="3516457F"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45.4%</w:t>
            </w:r>
          </w:p>
        </w:tc>
        <w:tc>
          <w:tcPr>
            <w:tcW w:w="773" w:type="dxa"/>
            <w:tcBorders>
              <w:left w:val="single" w:sz="4" w:space="0" w:color="7E7E7E"/>
              <w:bottom w:val="single" w:sz="4" w:space="0" w:color="auto"/>
              <w:right w:val="single" w:sz="4" w:space="0" w:color="7E7E7E"/>
            </w:tcBorders>
          </w:tcPr>
          <w:p w14:paraId="3274E8AD"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36.6%</w:t>
            </w:r>
          </w:p>
        </w:tc>
        <w:tc>
          <w:tcPr>
            <w:tcW w:w="678" w:type="dxa"/>
            <w:tcBorders>
              <w:left w:val="single" w:sz="4" w:space="0" w:color="7E7E7E"/>
              <w:bottom w:val="single" w:sz="4" w:space="0" w:color="auto"/>
              <w:right w:val="single" w:sz="4" w:space="0" w:color="7E7E7E"/>
            </w:tcBorders>
          </w:tcPr>
          <w:p w14:paraId="4A0EF446"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27.7%</w:t>
            </w:r>
          </w:p>
        </w:tc>
        <w:tc>
          <w:tcPr>
            <w:tcW w:w="1431" w:type="dxa"/>
            <w:tcBorders>
              <w:left w:val="single" w:sz="4" w:space="0" w:color="7E7E7E"/>
              <w:bottom w:val="single" w:sz="4" w:space="0" w:color="auto"/>
              <w:right w:val="single" w:sz="4" w:space="0" w:color="7E7E7E"/>
            </w:tcBorders>
          </w:tcPr>
          <w:p w14:paraId="3ABE0533" w14:textId="77777777" w:rsidR="006C31DE" w:rsidRPr="00C254F2" w:rsidRDefault="006C31DE" w:rsidP="00F023DB">
            <w:pPr>
              <w:pStyle w:val="TableParagraph"/>
              <w:spacing w:line="172" w:lineRule="exact"/>
              <w:rPr>
                <w:rFonts w:asciiTheme="majorHAnsi" w:hAnsiTheme="majorHAnsi" w:cstheme="majorHAnsi"/>
              </w:rPr>
            </w:pPr>
            <w:r w:rsidRPr="00C254F2">
              <w:rPr>
                <w:rFonts w:asciiTheme="majorHAnsi" w:hAnsiTheme="majorHAnsi" w:cstheme="majorHAnsi"/>
              </w:rPr>
              <w:t xml:space="preserve">DHIS2, Immunization coverage survey </w:t>
            </w:r>
          </w:p>
          <w:p w14:paraId="26DA3691" w14:textId="77777777" w:rsidR="006C31DE" w:rsidRPr="009A275E" w:rsidRDefault="006C31DE" w:rsidP="00F023DB">
            <w:pPr>
              <w:pStyle w:val="TableParagraph"/>
              <w:spacing w:line="172" w:lineRule="exact"/>
              <w:rPr>
                <w:rFonts w:asciiTheme="majorHAnsi" w:hAnsiTheme="majorHAnsi" w:cstheme="majorHAnsi"/>
              </w:rPr>
            </w:pPr>
            <w:r w:rsidRPr="00C254F2">
              <w:rPr>
                <w:rFonts w:asciiTheme="majorHAnsi" w:hAnsiTheme="majorHAnsi" w:cstheme="majorHAnsi"/>
              </w:rPr>
              <w:t>(NICS, SMART,NDHS, MICS)</w:t>
            </w:r>
          </w:p>
        </w:tc>
        <w:tc>
          <w:tcPr>
            <w:tcW w:w="1452" w:type="dxa"/>
            <w:tcBorders>
              <w:left w:val="single" w:sz="4" w:space="0" w:color="7E7E7E"/>
              <w:bottom w:val="single" w:sz="4" w:space="0" w:color="auto"/>
              <w:right w:val="single" w:sz="4" w:space="0" w:color="7E7E7E"/>
            </w:tcBorders>
          </w:tcPr>
          <w:p w14:paraId="1C6C25A1" w14:textId="77777777" w:rsidR="006C31DE" w:rsidRPr="00C254F2"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Annually</w:t>
            </w:r>
          </w:p>
        </w:tc>
        <w:tc>
          <w:tcPr>
            <w:tcW w:w="1352" w:type="dxa"/>
            <w:tcBorders>
              <w:left w:val="single" w:sz="4" w:space="0" w:color="7E7E7E"/>
              <w:bottom w:val="single" w:sz="4" w:space="0" w:color="auto"/>
              <w:right w:val="single" w:sz="4" w:space="0" w:color="7E7E7E"/>
            </w:tcBorders>
          </w:tcPr>
          <w:p w14:paraId="7BEC59DE" w14:textId="77777777" w:rsidR="006C31DE" w:rsidRPr="009A275E" w:rsidRDefault="006C31DE" w:rsidP="00F023DB">
            <w:pPr>
              <w:pStyle w:val="TableParagraph"/>
              <w:ind w:right="68"/>
              <w:rPr>
                <w:rFonts w:asciiTheme="majorHAnsi" w:hAnsiTheme="majorHAnsi" w:cstheme="majorHAnsi"/>
              </w:rPr>
            </w:pPr>
            <w:r w:rsidRPr="009A275E">
              <w:rPr>
                <w:rFonts w:asciiTheme="majorHAnsi" w:hAnsiTheme="majorHAnsi" w:cstheme="majorHAnsi"/>
              </w:rPr>
              <w:t>DPRS NPHCDA</w:t>
            </w:r>
          </w:p>
        </w:tc>
        <w:tc>
          <w:tcPr>
            <w:tcW w:w="1158" w:type="dxa"/>
            <w:tcBorders>
              <w:left w:val="single" w:sz="4" w:space="0" w:color="7E7E7E"/>
              <w:bottom w:val="single" w:sz="4" w:space="0" w:color="auto"/>
              <w:right w:val="single" w:sz="4" w:space="0" w:color="7E7E7E"/>
            </w:tcBorders>
          </w:tcPr>
          <w:p w14:paraId="35408552" w14:textId="77777777" w:rsidR="006C31DE" w:rsidRPr="009A275E"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NERICC PM and Director, DPRS NPHCDA</w:t>
            </w:r>
          </w:p>
        </w:tc>
        <w:tc>
          <w:tcPr>
            <w:tcW w:w="871" w:type="dxa"/>
            <w:tcBorders>
              <w:left w:val="single" w:sz="4" w:space="0" w:color="7E7E7E"/>
              <w:bottom w:val="single" w:sz="4" w:space="0" w:color="auto"/>
            </w:tcBorders>
          </w:tcPr>
          <w:p w14:paraId="07477562" w14:textId="77777777" w:rsidR="006C31DE" w:rsidRPr="00C254F2"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Annually</w:t>
            </w:r>
          </w:p>
        </w:tc>
      </w:tr>
      <w:tr w:rsidR="009A275E" w:rsidRPr="009A275E" w14:paraId="6E1A4859" w14:textId="77777777" w:rsidTr="000473D9">
        <w:trPr>
          <w:trHeight w:val="419"/>
        </w:trPr>
        <w:tc>
          <w:tcPr>
            <w:tcW w:w="2900" w:type="dxa"/>
            <w:tcBorders>
              <w:left w:val="single" w:sz="4" w:space="0" w:color="7E7E7E"/>
              <w:bottom w:val="single" w:sz="4" w:space="0" w:color="auto"/>
              <w:right w:val="single" w:sz="4" w:space="0" w:color="7E7E7E"/>
            </w:tcBorders>
          </w:tcPr>
          <w:p w14:paraId="107FB6D5" w14:textId="3140FA73" w:rsidR="006C31DE" w:rsidRPr="009A275E" w:rsidRDefault="006C31DE" w:rsidP="00F023DB">
            <w:pPr>
              <w:pStyle w:val="TableParagraph"/>
              <w:spacing w:before="92" w:line="254" w:lineRule="auto"/>
              <w:rPr>
                <w:rFonts w:asciiTheme="majorHAnsi" w:hAnsiTheme="majorHAnsi" w:cstheme="majorHAnsi"/>
              </w:rPr>
            </w:pPr>
            <w:r w:rsidRPr="00C254F2">
              <w:rPr>
                <w:rFonts w:asciiTheme="majorHAnsi" w:hAnsiTheme="majorHAnsi" w:cstheme="majorHAnsi"/>
              </w:rPr>
              <w:t>Variance (% gap) between SMS and survey data Penta3 coverage</w:t>
            </w:r>
          </w:p>
        </w:tc>
        <w:tc>
          <w:tcPr>
            <w:tcW w:w="773" w:type="dxa"/>
            <w:tcBorders>
              <w:left w:val="single" w:sz="4" w:space="0" w:color="7E7E7E"/>
              <w:bottom w:val="single" w:sz="4" w:space="0" w:color="auto"/>
              <w:right w:val="single" w:sz="4" w:space="0" w:color="7E7E7E"/>
            </w:tcBorders>
          </w:tcPr>
          <w:p w14:paraId="0E95C720"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TBC</w:t>
            </w:r>
          </w:p>
        </w:tc>
        <w:tc>
          <w:tcPr>
            <w:tcW w:w="676" w:type="dxa"/>
            <w:tcBorders>
              <w:left w:val="single" w:sz="4" w:space="0" w:color="7E7E7E"/>
              <w:bottom w:val="single" w:sz="4" w:space="0" w:color="auto"/>
              <w:right w:val="single" w:sz="4" w:space="0" w:color="7E7E7E"/>
            </w:tcBorders>
          </w:tcPr>
          <w:p w14:paraId="2304BD84"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2019</w:t>
            </w:r>
          </w:p>
        </w:tc>
        <w:tc>
          <w:tcPr>
            <w:tcW w:w="871" w:type="dxa"/>
            <w:tcBorders>
              <w:left w:val="single" w:sz="4" w:space="0" w:color="7E7E7E"/>
              <w:bottom w:val="single" w:sz="4" w:space="0" w:color="auto"/>
              <w:right w:val="single" w:sz="4" w:space="0" w:color="7E7E7E"/>
            </w:tcBorders>
          </w:tcPr>
          <w:p w14:paraId="07E72ED9" w14:textId="52FACF66" w:rsidR="006C31DE" w:rsidRPr="009A275E" w:rsidDel="00303BEB" w:rsidRDefault="006C31DE" w:rsidP="00C254F2">
            <w:pPr>
              <w:pStyle w:val="TableParagraph"/>
              <w:rPr>
                <w:rFonts w:asciiTheme="majorHAnsi" w:hAnsiTheme="majorHAnsi" w:cstheme="majorHAnsi"/>
              </w:rPr>
            </w:pPr>
            <w:r w:rsidRPr="009A275E">
              <w:rPr>
                <w:rFonts w:asciiTheme="majorHAnsi" w:hAnsiTheme="majorHAnsi" w:cstheme="majorHAnsi"/>
              </w:rPr>
              <w:t>SMS server; Immunization coverage survey</w:t>
            </w:r>
          </w:p>
        </w:tc>
        <w:tc>
          <w:tcPr>
            <w:tcW w:w="869" w:type="dxa"/>
            <w:tcBorders>
              <w:left w:val="single" w:sz="4" w:space="0" w:color="7E7E7E"/>
              <w:bottom w:val="single" w:sz="4" w:space="0" w:color="auto"/>
              <w:right w:val="single" w:sz="4" w:space="0" w:color="7E7E7E"/>
            </w:tcBorders>
          </w:tcPr>
          <w:p w14:paraId="4AFCEFA8" w14:textId="77777777" w:rsidR="006C31DE" w:rsidRPr="009A275E" w:rsidDel="00303BEB" w:rsidRDefault="006C31DE" w:rsidP="00F023DB">
            <w:pPr>
              <w:pStyle w:val="TableParagraph"/>
              <w:rPr>
                <w:rFonts w:asciiTheme="majorHAnsi" w:hAnsiTheme="majorHAnsi" w:cstheme="majorHAnsi"/>
              </w:rPr>
            </w:pPr>
            <w:r w:rsidRPr="009A275E">
              <w:rPr>
                <w:rFonts w:asciiTheme="majorHAnsi" w:hAnsiTheme="majorHAnsi" w:cstheme="majorHAnsi"/>
              </w:rPr>
              <w:t>63.1%</w:t>
            </w:r>
          </w:p>
        </w:tc>
        <w:tc>
          <w:tcPr>
            <w:tcW w:w="702" w:type="dxa"/>
            <w:tcBorders>
              <w:left w:val="single" w:sz="4" w:space="0" w:color="7E7E7E"/>
              <w:bottom w:val="single" w:sz="4" w:space="0" w:color="auto"/>
              <w:right w:val="single" w:sz="4" w:space="0" w:color="7E7E7E"/>
            </w:tcBorders>
          </w:tcPr>
          <w:p w14:paraId="6482DC0B" w14:textId="77777777" w:rsidR="006C31DE" w:rsidRPr="009A275E" w:rsidDel="00303BEB" w:rsidRDefault="006C31DE" w:rsidP="00F023DB">
            <w:pPr>
              <w:pStyle w:val="TableParagraph"/>
              <w:rPr>
                <w:rFonts w:asciiTheme="majorHAnsi" w:hAnsiTheme="majorHAnsi" w:cstheme="majorHAnsi"/>
              </w:rPr>
            </w:pPr>
            <w:r w:rsidRPr="009A275E">
              <w:rPr>
                <w:rFonts w:asciiTheme="majorHAnsi" w:hAnsiTheme="majorHAnsi" w:cstheme="majorHAnsi"/>
              </w:rPr>
              <w:t>54.3%</w:t>
            </w:r>
          </w:p>
        </w:tc>
        <w:tc>
          <w:tcPr>
            <w:tcW w:w="765" w:type="dxa"/>
            <w:tcBorders>
              <w:left w:val="single" w:sz="4" w:space="0" w:color="7E7E7E"/>
              <w:bottom w:val="single" w:sz="4" w:space="0" w:color="auto"/>
              <w:right w:val="single" w:sz="4" w:space="0" w:color="7E7E7E"/>
            </w:tcBorders>
          </w:tcPr>
          <w:p w14:paraId="0B406DF0" w14:textId="77777777" w:rsidR="006C31DE" w:rsidRPr="009A275E" w:rsidDel="00303BEB" w:rsidRDefault="006C31DE" w:rsidP="00F023DB">
            <w:pPr>
              <w:pStyle w:val="TableParagraph"/>
              <w:rPr>
                <w:rFonts w:asciiTheme="majorHAnsi" w:hAnsiTheme="majorHAnsi" w:cstheme="majorHAnsi"/>
              </w:rPr>
            </w:pPr>
            <w:r w:rsidRPr="009A275E">
              <w:rPr>
                <w:rFonts w:asciiTheme="majorHAnsi" w:hAnsiTheme="majorHAnsi" w:cstheme="majorHAnsi"/>
              </w:rPr>
              <w:t>45.4%</w:t>
            </w:r>
          </w:p>
        </w:tc>
        <w:tc>
          <w:tcPr>
            <w:tcW w:w="773" w:type="dxa"/>
            <w:tcBorders>
              <w:left w:val="single" w:sz="4" w:space="0" w:color="7E7E7E"/>
              <w:bottom w:val="single" w:sz="4" w:space="0" w:color="auto"/>
              <w:right w:val="single" w:sz="4" w:space="0" w:color="7E7E7E"/>
            </w:tcBorders>
          </w:tcPr>
          <w:p w14:paraId="41C63ECB" w14:textId="77777777" w:rsidR="006C31DE" w:rsidRPr="009A275E" w:rsidDel="00303BEB" w:rsidRDefault="006C31DE" w:rsidP="00C254F2">
            <w:pPr>
              <w:pStyle w:val="TableParagraph"/>
              <w:rPr>
                <w:rFonts w:asciiTheme="majorHAnsi" w:hAnsiTheme="majorHAnsi" w:cstheme="majorHAnsi"/>
              </w:rPr>
            </w:pPr>
            <w:r w:rsidRPr="009A275E">
              <w:rPr>
                <w:rFonts w:asciiTheme="majorHAnsi" w:hAnsiTheme="majorHAnsi" w:cstheme="majorHAnsi"/>
              </w:rPr>
              <w:t>36.6%</w:t>
            </w:r>
          </w:p>
        </w:tc>
        <w:tc>
          <w:tcPr>
            <w:tcW w:w="678" w:type="dxa"/>
            <w:tcBorders>
              <w:left w:val="single" w:sz="4" w:space="0" w:color="7E7E7E"/>
              <w:bottom w:val="single" w:sz="4" w:space="0" w:color="auto"/>
              <w:right w:val="single" w:sz="4" w:space="0" w:color="7E7E7E"/>
            </w:tcBorders>
          </w:tcPr>
          <w:p w14:paraId="6D63CAD5" w14:textId="77777777" w:rsidR="006C31DE" w:rsidRPr="009A275E" w:rsidDel="00303BEB" w:rsidRDefault="006C31DE" w:rsidP="00C254F2">
            <w:pPr>
              <w:pStyle w:val="TableParagraph"/>
              <w:rPr>
                <w:rFonts w:asciiTheme="majorHAnsi" w:hAnsiTheme="majorHAnsi" w:cstheme="majorHAnsi"/>
              </w:rPr>
            </w:pPr>
            <w:r w:rsidRPr="009A275E">
              <w:rPr>
                <w:rFonts w:asciiTheme="majorHAnsi" w:hAnsiTheme="majorHAnsi" w:cstheme="majorHAnsi"/>
              </w:rPr>
              <w:t>27.7%</w:t>
            </w:r>
          </w:p>
        </w:tc>
        <w:tc>
          <w:tcPr>
            <w:tcW w:w="1431" w:type="dxa"/>
            <w:tcBorders>
              <w:left w:val="single" w:sz="4" w:space="0" w:color="7E7E7E"/>
              <w:bottom w:val="single" w:sz="4" w:space="0" w:color="auto"/>
              <w:right w:val="single" w:sz="4" w:space="0" w:color="7E7E7E"/>
            </w:tcBorders>
          </w:tcPr>
          <w:p w14:paraId="28694C76" w14:textId="77777777" w:rsidR="006C31DE" w:rsidRPr="009A275E" w:rsidRDefault="006C31DE" w:rsidP="00F023DB">
            <w:pPr>
              <w:pStyle w:val="TableParagraph"/>
              <w:spacing w:line="172" w:lineRule="exact"/>
              <w:rPr>
                <w:rFonts w:asciiTheme="majorHAnsi" w:hAnsiTheme="majorHAnsi" w:cstheme="majorHAnsi"/>
              </w:rPr>
            </w:pPr>
            <w:r w:rsidRPr="00C254F2">
              <w:rPr>
                <w:rFonts w:asciiTheme="majorHAnsi" w:hAnsiTheme="majorHAnsi" w:cstheme="majorHAnsi"/>
              </w:rPr>
              <w:t>DHIS2, Immunization coverage survey (NICS, SMART,NDHS, MICS)</w:t>
            </w:r>
          </w:p>
        </w:tc>
        <w:tc>
          <w:tcPr>
            <w:tcW w:w="1452" w:type="dxa"/>
            <w:tcBorders>
              <w:left w:val="single" w:sz="4" w:space="0" w:color="7E7E7E"/>
              <w:bottom w:val="single" w:sz="4" w:space="0" w:color="auto"/>
              <w:right w:val="single" w:sz="4" w:space="0" w:color="7E7E7E"/>
            </w:tcBorders>
          </w:tcPr>
          <w:p w14:paraId="6AA700BD" w14:textId="77777777" w:rsidR="006C31DE" w:rsidRPr="00C254F2"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Annually</w:t>
            </w:r>
          </w:p>
        </w:tc>
        <w:tc>
          <w:tcPr>
            <w:tcW w:w="1352" w:type="dxa"/>
            <w:tcBorders>
              <w:left w:val="single" w:sz="4" w:space="0" w:color="7E7E7E"/>
              <w:bottom w:val="single" w:sz="4" w:space="0" w:color="auto"/>
              <w:right w:val="single" w:sz="4" w:space="0" w:color="7E7E7E"/>
            </w:tcBorders>
          </w:tcPr>
          <w:p w14:paraId="23D44381" w14:textId="77777777" w:rsidR="006C31DE" w:rsidRPr="009A275E" w:rsidRDefault="006C31DE" w:rsidP="00F023DB">
            <w:pPr>
              <w:pStyle w:val="TableParagraph"/>
              <w:ind w:right="68"/>
              <w:rPr>
                <w:rFonts w:asciiTheme="majorHAnsi" w:hAnsiTheme="majorHAnsi" w:cstheme="majorHAnsi"/>
              </w:rPr>
            </w:pPr>
            <w:r w:rsidRPr="009A275E">
              <w:rPr>
                <w:rFonts w:asciiTheme="majorHAnsi" w:hAnsiTheme="majorHAnsi" w:cstheme="majorHAnsi"/>
              </w:rPr>
              <w:t>DPRS NPHCDA</w:t>
            </w:r>
          </w:p>
        </w:tc>
        <w:tc>
          <w:tcPr>
            <w:tcW w:w="1158" w:type="dxa"/>
            <w:tcBorders>
              <w:left w:val="single" w:sz="4" w:space="0" w:color="7E7E7E"/>
              <w:bottom w:val="single" w:sz="4" w:space="0" w:color="auto"/>
              <w:right w:val="single" w:sz="4" w:space="0" w:color="7E7E7E"/>
            </w:tcBorders>
          </w:tcPr>
          <w:p w14:paraId="212E7479" w14:textId="77777777" w:rsidR="006C31DE" w:rsidRPr="009A275E"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NERICC PM and Director, DPRS NPHCDA</w:t>
            </w:r>
          </w:p>
        </w:tc>
        <w:tc>
          <w:tcPr>
            <w:tcW w:w="871" w:type="dxa"/>
            <w:tcBorders>
              <w:left w:val="single" w:sz="4" w:space="0" w:color="7E7E7E"/>
              <w:bottom w:val="single" w:sz="4" w:space="0" w:color="auto"/>
            </w:tcBorders>
          </w:tcPr>
          <w:p w14:paraId="0E36F9D0" w14:textId="77777777" w:rsidR="006C31DE" w:rsidRPr="00C254F2" w:rsidRDefault="006C31DE" w:rsidP="00F023DB">
            <w:pPr>
              <w:pStyle w:val="TableParagraph"/>
              <w:spacing w:before="92" w:line="254" w:lineRule="auto"/>
              <w:ind w:right="142"/>
              <w:rPr>
                <w:rFonts w:asciiTheme="majorHAnsi" w:hAnsiTheme="majorHAnsi" w:cstheme="majorHAnsi"/>
              </w:rPr>
            </w:pPr>
            <w:r w:rsidRPr="00C254F2">
              <w:rPr>
                <w:rFonts w:asciiTheme="majorHAnsi" w:hAnsiTheme="majorHAnsi" w:cstheme="majorHAnsi"/>
              </w:rPr>
              <w:t>Annually</w:t>
            </w:r>
          </w:p>
        </w:tc>
      </w:tr>
      <w:tr w:rsidR="009A275E" w:rsidRPr="009A275E" w14:paraId="4D00CF4E" w14:textId="77777777" w:rsidTr="000473D9">
        <w:trPr>
          <w:trHeight w:val="419"/>
        </w:trPr>
        <w:tc>
          <w:tcPr>
            <w:tcW w:w="2900" w:type="dxa"/>
            <w:tcBorders>
              <w:top w:val="single" w:sz="4" w:space="0" w:color="auto"/>
              <w:left w:val="single" w:sz="4" w:space="0" w:color="7E7E7E"/>
              <w:bottom w:val="single" w:sz="4" w:space="0" w:color="auto"/>
              <w:right w:val="single" w:sz="4" w:space="0" w:color="7E7E7E"/>
            </w:tcBorders>
          </w:tcPr>
          <w:p w14:paraId="481B8FE8" w14:textId="13795018" w:rsidR="006C31DE" w:rsidRPr="009A275E" w:rsidRDefault="006C31DE" w:rsidP="00F023DB">
            <w:pPr>
              <w:pStyle w:val="TableParagraph"/>
              <w:spacing w:before="92" w:line="254" w:lineRule="auto"/>
              <w:rPr>
                <w:rFonts w:asciiTheme="majorHAnsi" w:hAnsiTheme="majorHAnsi" w:cstheme="majorHAnsi"/>
              </w:rPr>
            </w:pPr>
            <w:r w:rsidRPr="009A275E">
              <w:rPr>
                <w:rFonts w:asciiTheme="majorHAnsi" w:hAnsiTheme="majorHAnsi" w:cstheme="majorHAnsi"/>
              </w:rPr>
              <w:t>Proportion of states with variance between DHIS2 and survey coverages within recommended values</w:t>
            </w:r>
          </w:p>
        </w:tc>
        <w:tc>
          <w:tcPr>
            <w:tcW w:w="773" w:type="dxa"/>
            <w:tcBorders>
              <w:top w:val="single" w:sz="4" w:space="0" w:color="auto"/>
              <w:left w:val="single" w:sz="4" w:space="0" w:color="7E7E7E"/>
              <w:bottom w:val="single" w:sz="4" w:space="0" w:color="auto"/>
              <w:right w:val="single" w:sz="4" w:space="0" w:color="7E7E7E"/>
            </w:tcBorders>
          </w:tcPr>
          <w:p w14:paraId="646C929E"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5%</w:t>
            </w:r>
          </w:p>
        </w:tc>
        <w:tc>
          <w:tcPr>
            <w:tcW w:w="676" w:type="dxa"/>
            <w:tcBorders>
              <w:top w:val="single" w:sz="4" w:space="0" w:color="auto"/>
              <w:left w:val="single" w:sz="4" w:space="0" w:color="7E7E7E"/>
              <w:bottom w:val="single" w:sz="4" w:space="0" w:color="auto"/>
              <w:right w:val="single" w:sz="4" w:space="0" w:color="7E7E7E"/>
            </w:tcBorders>
          </w:tcPr>
          <w:p w14:paraId="3441A159"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2016</w:t>
            </w:r>
          </w:p>
        </w:tc>
        <w:tc>
          <w:tcPr>
            <w:tcW w:w="871" w:type="dxa"/>
            <w:tcBorders>
              <w:top w:val="single" w:sz="4" w:space="0" w:color="auto"/>
              <w:left w:val="single" w:sz="4" w:space="0" w:color="7E7E7E"/>
              <w:bottom w:val="single" w:sz="4" w:space="0" w:color="auto"/>
              <w:right w:val="single" w:sz="4" w:space="0" w:color="7E7E7E"/>
            </w:tcBorders>
          </w:tcPr>
          <w:p w14:paraId="54D7A707" w14:textId="77777777" w:rsidR="006C31DE" w:rsidRPr="009A275E" w:rsidDel="00303BEB" w:rsidRDefault="006C31DE" w:rsidP="00C254F2">
            <w:pPr>
              <w:pStyle w:val="TableParagraph"/>
              <w:ind w:right="90"/>
              <w:rPr>
                <w:rFonts w:asciiTheme="majorHAnsi" w:hAnsiTheme="majorHAnsi" w:cstheme="majorHAnsi"/>
              </w:rPr>
            </w:pPr>
            <w:r w:rsidRPr="009A275E">
              <w:rPr>
                <w:rFonts w:asciiTheme="majorHAnsi" w:hAnsiTheme="majorHAnsi" w:cstheme="majorHAnsi"/>
              </w:rPr>
              <w:t>MICS/NICS; DVD-MT</w:t>
            </w:r>
          </w:p>
        </w:tc>
        <w:tc>
          <w:tcPr>
            <w:tcW w:w="869" w:type="dxa"/>
            <w:tcBorders>
              <w:top w:val="single" w:sz="4" w:space="0" w:color="auto"/>
              <w:left w:val="single" w:sz="4" w:space="0" w:color="7E7E7E"/>
              <w:bottom w:val="single" w:sz="4" w:space="0" w:color="auto"/>
              <w:right w:val="single" w:sz="4" w:space="0" w:color="7E7E7E"/>
            </w:tcBorders>
          </w:tcPr>
          <w:p w14:paraId="702F8D42"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10%</w:t>
            </w:r>
          </w:p>
        </w:tc>
        <w:tc>
          <w:tcPr>
            <w:tcW w:w="702" w:type="dxa"/>
            <w:tcBorders>
              <w:top w:val="single" w:sz="4" w:space="0" w:color="auto"/>
              <w:left w:val="single" w:sz="4" w:space="0" w:color="7E7E7E"/>
              <w:bottom w:val="single" w:sz="4" w:space="0" w:color="auto"/>
              <w:right w:val="single" w:sz="4" w:space="0" w:color="7E7E7E"/>
            </w:tcBorders>
          </w:tcPr>
          <w:p w14:paraId="6B4B1562"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20%</w:t>
            </w:r>
          </w:p>
        </w:tc>
        <w:tc>
          <w:tcPr>
            <w:tcW w:w="765" w:type="dxa"/>
            <w:tcBorders>
              <w:top w:val="single" w:sz="4" w:space="0" w:color="auto"/>
              <w:left w:val="single" w:sz="4" w:space="0" w:color="7E7E7E"/>
              <w:bottom w:val="single" w:sz="4" w:space="0" w:color="auto"/>
              <w:right w:val="single" w:sz="4" w:space="0" w:color="7E7E7E"/>
            </w:tcBorders>
          </w:tcPr>
          <w:p w14:paraId="3A804CE9"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30%</w:t>
            </w:r>
          </w:p>
        </w:tc>
        <w:tc>
          <w:tcPr>
            <w:tcW w:w="773" w:type="dxa"/>
            <w:tcBorders>
              <w:top w:val="single" w:sz="4" w:space="0" w:color="auto"/>
              <w:left w:val="single" w:sz="4" w:space="0" w:color="7E7E7E"/>
              <w:bottom w:val="single" w:sz="4" w:space="0" w:color="auto"/>
              <w:right w:val="single" w:sz="4" w:space="0" w:color="7E7E7E"/>
            </w:tcBorders>
          </w:tcPr>
          <w:p w14:paraId="6713474E"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40%</w:t>
            </w:r>
          </w:p>
        </w:tc>
        <w:tc>
          <w:tcPr>
            <w:tcW w:w="678" w:type="dxa"/>
            <w:tcBorders>
              <w:top w:val="single" w:sz="4" w:space="0" w:color="auto"/>
              <w:left w:val="single" w:sz="4" w:space="0" w:color="7E7E7E"/>
              <w:bottom w:val="single" w:sz="4" w:space="0" w:color="auto"/>
              <w:right w:val="single" w:sz="4" w:space="0" w:color="7E7E7E"/>
            </w:tcBorders>
          </w:tcPr>
          <w:p w14:paraId="69A3722C"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50%</w:t>
            </w:r>
          </w:p>
        </w:tc>
        <w:tc>
          <w:tcPr>
            <w:tcW w:w="1431" w:type="dxa"/>
            <w:tcBorders>
              <w:top w:val="single" w:sz="4" w:space="0" w:color="auto"/>
              <w:left w:val="single" w:sz="4" w:space="0" w:color="7E7E7E"/>
              <w:bottom w:val="single" w:sz="4" w:space="0" w:color="auto"/>
              <w:right w:val="single" w:sz="4" w:space="0" w:color="7E7E7E"/>
            </w:tcBorders>
          </w:tcPr>
          <w:p w14:paraId="3E5FDEF9"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w w:val="90"/>
              </w:rPr>
              <w:t>DHIS2, Immunization coverage survey (NICS, SMART,NDHS, MICS)</w:t>
            </w:r>
          </w:p>
        </w:tc>
        <w:tc>
          <w:tcPr>
            <w:tcW w:w="1452" w:type="dxa"/>
            <w:tcBorders>
              <w:top w:val="single" w:sz="4" w:space="0" w:color="auto"/>
              <w:left w:val="single" w:sz="4" w:space="0" w:color="7E7E7E"/>
              <w:bottom w:val="single" w:sz="4" w:space="0" w:color="auto"/>
              <w:right w:val="single" w:sz="4" w:space="0" w:color="7E7E7E"/>
            </w:tcBorders>
          </w:tcPr>
          <w:p w14:paraId="7EF9B9E4" w14:textId="77777777" w:rsidR="006C31DE" w:rsidRPr="009A275E" w:rsidRDefault="006C31DE" w:rsidP="00F023DB">
            <w:pPr>
              <w:pStyle w:val="TableParagraph"/>
              <w:spacing w:before="92" w:line="254" w:lineRule="auto"/>
              <w:ind w:right="142"/>
              <w:rPr>
                <w:rFonts w:asciiTheme="majorHAnsi" w:hAnsiTheme="majorHAnsi" w:cstheme="majorHAnsi"/>
                <w:w w:val="90"/>
              </w:rPr>
            </w:pPr>
            <w:r w:rsidRPr="009A275E">
              <w:rPr>
                <w:rFonts w:asciiTheme="majorHAnsi" w:hAnsiTheme="majorHAnsi" w:cstheme="majorHAnsi"/>
                <w:w w:val="90"/>
              </w:rPr>
              <w:t>Annually</w:t>
            </w:r>
          </w:p>
        </w:tc>
        <w:tc>
          <w:tcPr>
            <w:tcW w:w="1352" w:type="dxa"/>
            <w:tcBorders>
              <w:top w:val="single" w:sz="4" w:space="0" w:color="auto"/>
              <w:left w:val="single" w:sz="4" w:space="0" w:color="7E7E7E"/>
              <w:bottom w:val="single" w:sz="4" w:space="0" w:color="auto"/>
              <w:right w:val="single" w:sz="4" w:space="0" w:color="7E7E7E"/>
            </w:tcBorders>
          </w:tcPr>
          <w:p w14:paraId="4D5D4BF3" w14:textId="77777777" w:rsidR="006C31DE" w:rsidRPr="009A275E" w:rsidRDefault="006C31DE" w:rsidP="00F023DB">
            <w:pPr>
              <w:pStyle w:val="TableParagraph"/>
              <w:spacing w:before="92" w:line="254" w:lineRule="auto"/>
              <w:ind w:right="142"/>
              <w:rPr>
                <w:rFonts w:asciiTheme="majorHAnsi" w:hAnsiTheme="majorHAnsi" w:cstheme="majorHAnsi"/>
                <w:w w:val="90"/>
              </w:rPr>
            </w:pPr>
            <w:r w:rsidRPr="009A275E">
              <w:rPr>
                <w:rFonts w:asciiTheme="majorHAnsi" w:hAnsiTheme="majorHAnsi" w:cstheme="majorHAnsi"/>
                <w:w w:val="90"/>
              </w:rPr>
              <w:t>DPRS NPHCDA</w:t>
            </w:r>
          </w:p>
        </w:tc>
        <w:tc>
          <w:tcPr>
            <w:tcW w:w="1158" w:type="dxa"/>
            <w:tcBorders>
              <w:top w:val="single" w:sz="4" w:space="0" w:color="auto"/>
              <w:left w:val="single" w:sz="4" w:space="0" w:color="7E7E7E"/>
              <w:bottom w:val="single" w:sz="4" w:space="0" w:color="auto"/>
              <w:right w:val="single" w:sz="4" w:space="0" w:color="7E7E7E"/>
            </w:tcBorders>
          </w:tcPr>
          <w:p w14:paraId="0F378751" w14:textId="77777777" w:rsidR="006C31DE" w:rsidRPr="009A275E" w:rsidRDefault="006C31DE" w:rsidP="00F023DB">
            <w:pPr>
              <w:pStyle w:val="TableParagraph"/>
              <w:spacing w:before="92" w:line="254" w:lineRule="auto"/>
              <w:ind w:right="142"/>
              <w:rPr>
                <w:rFonts w:asciiTheme="majorHAnsi" w:hAnsiTheme="majorHAnsi" w:cstheme="majorHAnsi"/>
                <w:w w:val="90"/>
              </w:rPr>
            </w:pPr>
            <w:r w:rsidRPr="009A275E">
              <w:rPr>
                <w:rFonts w:asciiTheme="majorHAnsi" w:hAnsiTheme="majorHAnsi" w:cstheme="majorHAnsi"/>
                <w:w w:val="90"/>
              </w:rPr>
              <w:t>NERICC PM and Director, DPRS NPHCDA</w:t>
            </w:r>
          </w:p>
        </w:tc>
        <w:tc>
          <w:tcPr>
            <w:tcW w:w="871" w:type="dxa"/>
            <w:tcBorders>
              <w:top w:val="single" w:sz="4" w:space="0" w:color="auto"/>
              <w:left w:val="single" w:sz="4" w:space="0" w:color="7E7E7E"/>
              <w:bottom w:val="single" w:sz="4" w:space="0" w:color="auto"/>
              <w:right w:val="single" w:sz="4" w:space="0" w:color="auto"/>
            </w:tcBorders>
          </w:tcPr>
          <w:p w14:paraId="604EE054" w14:textId="77777777" w:rsidR="006C31DE" w:rsidRPr="009A275E" w:rsidRDefault="006C31DE" w:rsidP="00F023DB">
            <w:pPr>
              <w:pStyle w:val="TableParagraph"/>
              <w:spacing w:before="92" w:line="254" w:lineRule="auto"/>
              <w:ind w:right="142"/>
              <w:rPr>
                <w:rFonts w:asciiTheme="majorHAnsi" w:hAnsiTheme="majorHAnsi" w:cstheme="majorHAnsi"/>
                <w:w w:val="90"/>
              </w:rPr>
            </w:pPr>
            <w:r w:rsidRPr="009A275E">
              <w:rPr>
                <w:rFonts w:asciiTheme="majorHAnsi" w:hAnsiTheme="majorHAnsi" w:cstheme="majorHAnsi"/>
                <w:w w:val="90"/>
              </w:rPr>
              <w:t>Annually</w:t>
            </w:r>
          </w:p>
        </w:tc>
      </w:tr>
      <w:tr w:rsidR="009A275E" w:rsidRPr="009A275E" w14:paraId="2317A6C5" w14:textId="77777777" w:rsidTr="000473D9">
        <w:trPr>
          <w:trHeight w:val="205"/>
        </w:trPr>
        <w:tc>
          <w:tcPr>
            <w:tcW w:w="2900" w:type="dxa"/>
            <w:tcBorders>
              <w:top w:val="single" w:sz="4" w:space="0" w:color="auto"/>
              <w:left w:val="single" w:sz="4" w:space="0" w:color="7E7E7E"/>
              <w:bottom w:val="single" w:sz="4" w:space="0" w:color="auto"/>
              <w:right w:val="single" w:sz="4" w:space="0" w:color="7E7E7E"/>
            </w:tcBorders>
          </w:tcPr>
          <w:p w14:paraId="4ACD028A" w14:textId="68DF1612"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 of health facilities reporting complete data on the DHIS2</w:t>
            </w:r>
          </w:p>
        </w:tc>
        <w:tc>
          <w:tcPr>
            <w:tcW w:w="773" w:type="dxa"/>
            <w:tcBorders>
              <w:top w:val="single" w:sz="4" w:space="0" w:color="auto"/>
              <w:left w:val="single" w:sz="4" w:space="0" w:color="7E7E7E"/>
              <w:bottom w:val="single" w:sz="4" w:space="0" w:color="auto"/>
              <w:right w:val="single" w:sz="4" w:space="0" w:color="7E7E7E"/>
            </w:tcBorders>
          </w:tcPr>
          <w:p w14:paraId="35E73ED3"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81%</w:t>
            </w:r>
          </w:p>
        </w:tc>
        <w:tc>
          <w:tcPr>
            <w:tcW w:w="676" w:type="dxa"/>
            <w:tcBorders>
              <w:top w:val="single" w:sz="4" w:space="0" w:color="auto"/>
              <w:left w:val="single" w:sz="4" w:space="0" w:color="7E7E7E"/>
              <w:bottom w:val="single" w:sz="4" w:space="0" w:color="auto"/>
              <w:right w:val="single" w:sz="4" w:space="0" w:color="7E7E7E"/>
            </w:tcBorders>
          </w:tcPr>
          <w:p w14:paraId="03620491"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2018</w:t>
            </w:r>
          </w:p>
        </w:tc>
        <w:tc>
          <w:tcPr>
            <w:tcW w:w="871" w:type="dxa"/>
            <w:tcBorders>
              <w:top w:val="single" w:sz="4" w:space="0" w:color="auto"/>
              <w:left w:val="single" w:sz="4" w:space="0" w:color="7E7E7E"/>
              <w:bottom w:val="single" w:sz="4" w:space="0" w:color="auto"/>
              <w:right w:val="single" w:sz="4" w:space="0" w:color="7E7E7E"/>
            </w:tcBorders>
          </w:tcPr>
          <w:p w14:paraId="6255CEF8" w14:textId="77777777" w:rsidR="006C31DE" w:rsidRPr="009A275E" w:rsidRDefault="006C31DE" w:rsidP="00C254F2">
            <w:pPr>
              <w:pStyle w:val="TableParagraph"/>
              <w:ind w:right="274"/>
              <w:rPr>
                <w:rFonts w:asciiTheme="majorHAnsi" w:hAnsiTheme="majorHAnsi" w:cstheme="majorHAnsi"/>
              </w:rPr>
            </w:pPr>
            <w:r w:rsidRPr="009A275E">
              <w:rPr>
                <w:rFonts w:asciiTheme="majorHAnsi" w:hAnsiTheme="majorHAnsi" w:cstheme="majorHAnsi"/>
              </w:rPr>
              <w:t>DHIS2</w:t>
            </w:r>
          </w:p>
        </w:tc>
        <w:tc>
          <w:tcPr>
            <w:tcW w:w="869" w:type="dxa"/>
            <w:tcBorders>
              <w:top w:val="single" w:sz="4" w:space="0" w:color="auto"/>
              <w:left w:val="single" w:sz="4" w:space="0" w:color="7E7E7E"/>
              <w:bottom w:val="single" w:sz="4" w:space="0" w:color="auto"/>
              <w:right w:val="single" w:sz="4" w:space="0" w:color="7E7E7E"/>
            </w:tcBorders>
          </w:tcPr>
          <w:p w14:paraId="10F1E4F3"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85%</w:t>
            </w:r>
          </w:p>
        </w:tc>
        <w:tc>
          <w:tcPr>
            <w:tcW w:w="702" w:type="dxa"/>
            <w:tcBorders>
              <w:top w:val="single" w:sz="4" w:space="0" w:color="auto"/>
              <w:left w:val="single" w:sz="4" w:space="0" w:color="7E7E7E"/>
              <w:bottom w:val="single" w:sz="4" w:space="0" w:color="auto"/>
              <w:right w:val="single" w:sz="4" w:space="0" w:color="7E7E7E"/>
            </w:tcBorders>
          </w:tcPr>
          <w:p w14:paraId="2AE9047D"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90%</w:t>
            </w:r>
          </w:p>
        </w:tc>
        <w:tc>
          <w:tcPr>
            <w:tcW w:w="765" w:type="dxa"/>
            <w:tcBorders>
              <w:top w:val="single" w:sz="4" w:space="0" w:color="auto"/>
              <w:left w:val="single" w:sz="4" w:space="0" w:color="7E7E7E"/>
              <w:bottom w:val="single" w:sz="4" w:space="0" w:color="auto"/>
              <w:right w:val="single" w:sz="4" w:space="0" w:color="7E7E7E"/>
            </w:tcBorders>
          </w:tcPr>
          <w:p w14:paraId="485DEA74"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90%</w:t>
            </w:r>
          </w:p>
        </w:tc>
        <w:tc>
          <w:tcPr>
            <w:tcW w:w="773" w:type="dxa"/>
            <w:tcBorders>
              <w:top w:val="single" w:sz="4" w:space="0" w:color="auto"/>
              <w:left w:val="single" w:sz="4" w:space="0" w:color="7E7E7E"/>
              <w:bottom w:val="single" w:sz="4" w:space="0" w:color="auto"/>
              <w:right w:val="single" w:sz="4" w:space="0" w:color="7E7E7E"/>
            </w:tcBorders>
          </w:tcPr>
          <w:p w14:paraId="55F84313"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95%</w:t>
            </w:r>
          </w:p>
        </w:tc>
        <w:tc>
          <w:tcPr>
            <w:tcW w:w="678" w:type="dxa"/>
            <w:tcBorders>
              <w:top w:val="single" w:sz="4" w:space="0" w:color="auto"/>
              <w:left w:val="single" w:sz="4" w:space="0" w:color="7E7E7E"/>
              <w:bottom w:val="single" w:sz="4" w:space="0" w:color="auto"/>
              <w:right w:val="single" w:sz="4" w:space="0" w:color="7E7E7E"/>
            </w:tcBorders>
          </w:tcPr>
          <w:p w14:paraId="30320F10"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95%</w:t>
            </w:r>
          </w:p>
        </w:tc>
        <w:tc>
          <w:tcPr>
            <w:tcW w:w="1431" w:type="dxa"/>
            <w:tcBorders>
              <w:top w:val="single" w:sz="4" w:space="0" w:color="auto"/>
              <w:left w:val="single" w:sz="4" w:space="0" w:color="7E7E7E"/>
              <w:bottom w:val="single" w:sz="4" w:space="0" w:color="auto"/>
              <w:right w:val="single" w:sz="4" w:space="0" w:color="7E7E7E"/>
            </w:tcBorders>
          </w:tcPr>
          <w:p w14:paraId="0B78A684" w14:textId="77777777" w:rsidR="006C31DE" w:rsidRPr="009A275E" w:rsidDel="00303BEB" w:rsidRDefault="006C31DE" w:rsidP="00F023DB">
            <w:pPr>
              <w:pStyle w:val="TableParagraph"/>
              <w:spacing w:line="172" w:lineRule="exact"/>
              <w:ind w:left="244"/>
              <w:rPr>
                <w:rFonts w:asciiTheme="majorHAnsi" w:hAnsiTheme="majorHAnsi" w:cstheme="majorHAnsi"/>
              </w:rPr>
            </w:pPr>
            <w:r w:rsidRPr="009A275E">
              <w:rPr>
                <w:rFonts w:asciiTheme="majorHAnsi" w:hAnsiTheme="majorHAnsi" w:cstheme="majorHAnsi"/>
              </w:rPr>
              <w:t>DHIS2</w:t>
            </w:r>
          </w:p>
        </w:tc>
        <w:tc>
          <w:tcPr>
            <w:tcW w:w="1452" w:type="dxa"/>
            <w:tcBorders>
              <w:top w:val="single" w:sz="4" w:space="0" w:color="auto"/>
              <w:left w:val="single" w:sz="4" w:space="0" w:color="7E7E7E"/>
              <w:bottom w:val="single" w:sz="4" w:space="0" w:color="auto"/>
              <w:right w:val="single" w:sz="4" w:space="0" w:color="7E7E7E"/>
            </w:tcBorders>
          </w:tcPr>
          <w:p w14:paraId="2E98D74B" w14:textId="77777777" w:rsidR="006C31DE" w:rsidRPr="009A275E" w:rsidRDefault="006C31DE" w:rsidP="00F023DB">
            <w:pPr>
              <w:pStyle w:val="TableParagraph"/>
              <w:spacing w:before="92" w:line="254" w:lineRule="auto"/>
              <w:ind w:right="142"/>
              <w:rPr>
                <w:rFonts w:asciiTheme="majorHAnsi" w:hAnsiTheme="majorHAnsi" w:cstheme="majorHAnsi"/>
              </w:rPr>
            </w:pPr>
            <w:r w:rsidRPr="009A275E">
              <w:rPr>
                <w:rFonts w:asciiTheme="majorHAnsi" w:hAnsiTheme="majorHAnsi" w:cstheme="majorHAnsi"/>
                <w:w w:val="90"/>
              </w:rPr>
              <w:t>Monthly</w:t>
            </w:r>
          </w:p>
        </w:tc>
        <w:tc>
          <w:tcPr>
            <w:tcW w:w="1352" w:type="dxa"/>
            <w:tcBorders>
              <w:top w:val="single" w:sz="4" w:space="0" w:color="auto"/>
              <w:left w:val="single" w:sz="4" w:space="0" w:color="7E7E7E"/>
              <w:bottom w:val="single" w:sz="4" w:space="0" w:color="auto"/>
              <w:right w:val="single" w:sz="4" w:space="0" w:color="7E7E7E"/>
            </w:tcBorders>
          </w:tcPr>
          <w:p w14:paraId="38881AB5" w14:textId="77777777" w:rsidR="006C31DE" w:rsidRPr="009A275E" w:rsidDel="00303BEB" w:rsidRDefault="006C31DE" w:rsidP="00C254F2">
            <w:pPr>
              <w:pStyle w:val="TableParagraph"/>
              <w:ind w:left="85" w:right="68"/>
              <w:rPr>
                <w:rFonts w:asciiTheme="majorHAnsi" w:hAnsiTheme="majorHAnsi" w:cstheme="majorHAnsi"/>
              </w:rPr>
            </w:pPr>
            <w:r w:rsidRPr="009A275E">
              <w:rPr>
                <w:rFonts w:asciiTheme="majorHAnsi" w:hAnsiTheme="majorHAnsi" w:cstheme="majorHAnsi"/>
                <w:w w:val="90"/>
              </w:rPr>
              <w:t>NERICC PM and Director, DPRS NPHCDA</w:t>
            </w:r>
          </w:p>
        </w:tc>
        <w:tc>
          <w:tcPr>
            <w:tcW w:w="1158" w:type="dxa"/>
            <w:tcBorders>
              <w:top w:val="single" w:sz="4" w:space="0" w:color="auto"/>
              <w:left w:val="single" w:sz="4" w:space="0" w:color="7E7E7E"/>
              <w:bottom w:val="single" w:sz="4" w:space="0" w:color="auto"/>
              <w:right w:val="single" w:sz="4" w:space="0" w:color="7E7E7E"/>
            </w:tcBorders>
          </w:tcPr>
          <w:p w14:paraId="58757003" w14:textId="77777777" w:rsidR="006C31DE" w:rsidRPr="009A275E" w:rsidRDefault="006C31DE" w:rsidP="00F023DB">
            <w:pPr>
              <w:pStyle w:val="TableParagraph"/>
              <w:ind w:left="85" w:right="68"/>
              <w:jc w:val="center"/>
              <w:rPr>
                <w:rFonts w:asciiTheme="majorHAnsi" w:hAnsiTheme="majorHAnsi" w:cstheme="majorHAnsi"/>
              </w:rPr>
            </w:pPr>
            <w:r w:rsidRPr="009A275E">
              <w:rPr>
                <w:rFonts w:asciiTheme="majorHAnsi" w:hAnsiTheme="majorHAnsi" w:cstheme="majorHAnsi"/>
              </w:rPr>
              <w:t>DPRS NPHCDA</w:t>
            </w:r>
          </w:p>
        </w:tc>
        <w:tc>
          <w:tcPr>
            <w:tcW w:w="871" w:type="dxa"/>
            <w:tcBorders>
              <w:top w:val="single" w:sz="4" w:space="0" w:color="auto"/>
              <w:left w:val="single" w:sz="4" w:space="0" w:color="7E7E7E"/>
              <w:bottom w:val="single" w:sz="4" w:space="0" w:color="auto"/>
              <w:right w:val="single" w:sz="4" w:space="0" w:color="auto"/>
            </w:tcBorders>
          </w:tcPr>
          <w:p w14:paraId="2C571043" w14:textId="519D8427" w:rsidR="006C31DE" w:rsidRPr="009A275E" w:rsidDel="00303BEB" w:rsidRDefault="004F193F" w:rsidP="004F193F">
            <w:pPr>
              <w:pStyle w:val="TableParagraph"/>
              <w:spacing w:line="254" w:lineRule="auto"/>
              <w:ind w:left="178" w:hanging="268"/>
              <w:jc w:val="center"/>
              <w:rPr>
                <w:rFonts w:asciiTheme="majorHAnsi" w:hAnsiTheme="majorHAnsi" w:cstheme="majorHAnsi"/>
              </w:rPr>
            </w:pPr>
            <w:r w:rsidRPr="009A275E">
              <w:rPr>
                <w:rFonts w:asciiTheme="majorHAnsi" w:hAnsiTheme="majorHAnsi" w:cstheme="majorHAnsi"/>
              </w:rPr>
              <w:t>Monthly</w:t>
            </w:r>
          </w:p>
        </w:tc>
      </w:tr>
      <w:tr w:rsidR="009A275E" w:rsidRPr="009A275E" w14:paraId="35A3D4B7" w14:textId="77777777" w:rsidTr="000473D9">
        <w:trPr>
          <w:trHeight w:val="184"/>
        </w:trPr>
        <w:tc>
          <w:tcPr>
            <w:tcW w:w="2900" w:type="dxa"/>
            <w:tcBorders>
              <w:top w:val="single" w:sz="4" w:space="0" w:color="auto"/>
              <w:left w:val="single" w:sz="4" w:space="0" w:color="7E7E7E"/>
              <w:bottom w:val="single" w:sz="4" w:space="0" w:color="auto"/>
              <w:right w:val="single" w:sz="4" w:space="0" w:color="7E7E7E"/>
            </w:tcBorders>
          </w:tcPr>
          <w:p w14:paraId="65F59C34" w14:textId="368193C9"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 of health facilities reporting DHIS2 data in a timely manner</w:t>
            </w:r>
          </w:p>
        </w:tc>
        <w:tc>
          <w:tcPr>
            <w:tcW w:w="773" w:type="dxa"/>
            <w:tcBorders>
              <w:top w:val="single" w:sz="4" w:space="0" w:color="auto"/>
              <w:left w:val="single" w:sz="4" w:space="0" w:color="7E7E7E"/>
              <w:bottom w:val="single" w:sz="4" w:space="0" w:color="auto"/>
              <w:right w:val="single" w:sz="4" w:space="0" w:color="7E7E7E"/>
            </w:tcBorders>
          </w:tcPr>
          <w:p w14:paraId="1A765334"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76%</w:t>
            </w:r>
          </w:p>
        </w:tc>
        <w:tc>
          <w:tcPr>
            <w:tcW w:w="676" w:type="dxa"/>
            <w:tcBorders>
              <w:top w:val="single" w:sz="4" w:space="0" w:color="auto"/>
              <w:left w:val="single" w:sz="4" w:space="0" w:color="7E7E7E"/>
              <w:bottom w:val="single" w:sz="4" w:space="0" w:color="auto"/>
              <w:right w:val="single" w:sz="4" w:space="0" w:color="7E7E7E"/>
            </w:tcBorders>
          </w:tcPr>
          <w:p w14:paraId="4862C356"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2018</w:t>
            </w:r>
          </w:p>
        </w:tc>
        <w:tc>
          <w:tcPr>
            <w:tcW w:w="871" w:type="dxa"/>
            <w:tcBorders>
              <w:top w:val="single" w:sz="4" w:space="0" w:color="auto"/>
              <w:left w:val="single" w:sz="4" w:space="0" w:color="7E7E7E"/>
              <w:bottom w:val="single" w:sz="4" w:space="0" w:color="auto"/>
              <w:right w:val="single" w:sz="4" w:space="0" w:color="7E7E7E"/>
            </w:tcBorders>
          </w:tcPr>
          <w:p w14:paraId="0FECA518" w14:textId="77777777" w:rsidR="006C31DE" w:rsidRPr="009A275E" w:rsidRDefault="006C31DE" w:rsidP="00C254F2">
            <w:pPr>
              <w:pStyle w:val="TableParagraph"/>
              <w:ind w:right="274"/>
              <w:rPr>
                <w:rFonts w:asciiTheme="majorHAnsi" w:hAnsiTheme="majorHAnsi" w:cstheme="majorHAnsi"/>
              </w:rPr>
            </w:pPr>
            <w:r w:rsidRPr="009A275E">
              <w:rPr>
                <w:rFonts w:asciiTheme="majorHAnsi" w:hAnsiTheme="majorHAnsi" w:cstheme="majorHAnsi"/>
              </w:rPr>
              <w:t>DHIS2</w:t>
            </w:r>
          </w:p>
        </w:tc>
        <w:tc>
          <w:tcPr>
            <w:tcW w:w="869" w:type="dxa"/>
            <w:tcBorders>
              <w:top w:val="single" w:sz="4" w:space="0" w:color="auto"/>
              <w:left w:val="single" w:sz="4" w:space="0" w:color="7E7E7E"/>
              <w:bottom w:val="single" w:sz="4" w:space="0" w:color="auto"/>
              <w:right w:val="single" w:sz="4" w:space="0" w:color="7E7E7E"/>
            </w:tcBorders>
          </w:tcPr>
          <w:p w14:paraId="04863DF3"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80%</w:t>
            </w:r>
          </w:p>
        </w:tc>
        <w:tc>
          <w:tcPr>
            <w:tcW w:w="702" w:type="dxa"/>
            <w:tcBorders>
              <w:top w:val="single" w:sz="4" w:space="0" w:color="auto"/>
              <w:left w:val="single" w:sz="4" w:space="0" w:color="7E7E7E"/>
              <w:bottom w:val="single" w:sz="4" w:space="0" w:color="auto"/>
              <w:right w:val="single" w:sz="4" w:space="0" w:color="7E7E7E"/>
            </w:tcBorders>
          </w:tcPr>
          <w:p w14:paraId="2D03378B"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85%</w:t>
            </w:r>
          </w:p>
        </w:tc>
        <w:tc>
          <w:tcPr>
            <w:tcW w:w="765" w:type="dxa"/>
            <w:tcBorders>
              <w:top w:val="single" w:sz="4" w:space="0" w:color="auto"/>
              <w:left w:val="single" w:sz="4" w:space="0" w:color="7E7E7E"/>
              <w:bottom w:val="single" w:sz="4" w:space="0" w:color="auto"/>
              <w:right w:val="single" w:sz="4" w:space="0" w:color="7E7E7E"/>
            </w:tcBorders>
          </w:tcPr>
          <w:p w14:paraId="6F76A609"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90%</w:t>
            </w:r>
          </w:p>
        </w:tc>
        <w:tc>
          <w:tcPr>
            <w:tcW w:w="773" w:type="dxa"/>
            <w:tcBorders>
              <w:top w:val="single" w:sz="4" w:space="0" w:color="auto"/>
              <w:left w:val="single" w:sz="4" w:space="0" w:color="7E7E7E"/>
              <w:bottom w:val="single" w:sz="4" w:space="0" w:color="auto"/>
              <w:right w:val="single" w:sz="4" w:space="0" w:color="7E7E7E"/>
            </w:tcBorders>
          </w:tcPr>
          <w:p w14:paraId="35CC9F9B"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90%</w:t>
            </w:r>
          </w:p>
        </w:tc>
        <w:tc>
          <w:tcPr>
            <w:tcW w:w="678" w:type="dxa"/>
            <w:tcBorders>
              <w:top w:val="single" w:sz="4" w:space="0" w:color="auto"/>
              <w:left w:val="single" w:sz="4" w:space="0" w:color="7E7E7E"/>
              <w:bottom w:val="single" w:sz="4" w:space="0" w:color="auto"/>
              <w:right w:val="single" w:sz="4" w:space="0" w:color="7E7E7E"/>
            </w:tcBorders>
          </w:tcPr>
          <w:p w14:paraId="0613CC5D"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95%</w:t>
            </w:r>
          </w:p>
        </w:tc>
        <w:tc>
          <w:tcPr>
            <w:tcW w:w="1431" w:type="dxa"/>
            <w:tcBorders>
              <w:top w:val="single" w:sz="4" w:space="0" w:color="auto"/>
              <w:left w:val="single" w:sz="4" w:space="0" w:color="7E7E7E"/>
              <w:bottom w:val="single" w:sz="4" w:space="0" w:color="auto"/>
              <w:right w:val="single" w:sz="4" w:space="0" w:color="7E7E7E"/>
            </w:tcBorders>
          </w:tcPr>
          <w:p w14:paraId="4093B11A"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 xml:space="preserve">DHIS2 </w:t>
            </w:r>
          </w:p>
        </w:tc>
        <w:tc>
          <w:tcPr>
            <w:tcW w:w="1452" w:type="dxa"/>
            <w:tcBorders>
              <w:top w:val="single" w:sz="4" w:space="0" w:color="auto"/>
              <w:left w:val="single" w:sz="4" w:space="0" w:color="7E7E7E"/>
              <w:bottom w:val="single" w:sz="4" w:space="0" w:color="auto"/>
              <w:right w:val="single" w:sz="4" w:space="0" w:color="7E7E7E"/>
            </w:tcBorders>
          </w:tcPr>
          <w:p w14:paraId="7CFDF773" w14:textId="77777777" w:rsidR="006C31DE" w:rsidRPr="009A275E" w:rsidRDefault="006C31DE" w:rsidP="00F023DB">
            <w:pPr>
              <w:pStyle w:val="TableParagraph"/>
              <w:spacing w:before="2" w:line="180" w:lineRule="atLeast"/>
              <w:rPr>
                <w:rFonts w:asciiTheme="majorHAnsi" w:hAnsiTheme="majorHAnsi" w:cstheme="majorHAnsi"/>
              </w:rPr>
            </w:pPr>
            <w:r w:rsidRPr="009A275E">
              <w:rPr>
                <w:rFonts w:asciiTheme="majorHAnsi" w:hAnsiTheme="majorHAnsi" w:cstheme="majorHAnsi"/>
              </w:rPr>
              <w:t>Monthly</w:t>
            </w:r>
          </w:p>
        </w:tc>
        <w:tc>
          <w:tcPr>
            <w:tcW w:w="1352" w:type="dxa"/>
            <w:tcBorders>
              <w:top w:val="single" w:sz="4" w:space="0" w:color="auto"/>
              <w:left w:val="single" w:sz="4" w:space="0" w:color="7E7E7E"/>
              <w:bottom w:val="single" w:sz="4" w:space="0" w:color="auto"/>
              <w:right w:val="single" w:sz="4" w:space="0" w:color="7E7E7E"/>
            </w:tcBorders>
          </w:tcPr>
          <w:p w14:paraId="360B0225"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w w:val="90"/>
              </w:rPr>
              <w:t>NERICC PM and Director, DPRS NPHCDA</w:t>
            </w:r>
          </w:p>
        </w:tc>
        <w:tc>
          <w:tcPr>
            <w:tcW w:w="1158" w:type="dxa"/>
            <w:tcBorders>
              <w:top w:val="single" w:sz="4" w:space="0" w:color="auto"/>
              <w:left w:val="single" w:sz="4" w:space="0" w:color="7E7E7E"/>
              <w:bottom w:val="single" w:sz="4" w:space="0" w:color="auto"/>
              <w:right w:val="single" w:sz="4" w:space="0" w:color="7E7E7E"/>
            </w:tcBorders>
          </w:tcPr>
          <w:p w14:paraId="5F5E1996" w14:textId="77777777" w:rsidR="006C31DE" w:rsidRPr="009A275E" w:rsidRDefault="006C31DE" w:rsidP="00F023DB">
            <w:pPr>
              <w:pStyle w:val="TableParagraph"/>
              <w:ind w:left="85" w:right="68"/>
              <w:jc w:val="center"/>
              <w:rPr>
                <w:rFonts w:asciiTheme="majorHAnsi" w:hAnsiTheme="majorHAnsi" w:cstheme="majorHAnsi"/>
              </w:rPr>
            </w:pPr>
            <w:r w:rsidRPr="009A275E">
              <w:rPr>
                <w:rFonts w:asciiTheme="majorHAnsi" w:hAnsiTheme="majorHAnsi" w:cstheme="majorHAnsi"/>
              </w:rPr>
              <w:t>DPRS NPHCDA</w:t>
            </w:r>
          </w:p>
        </w:tc>
        <w:tc>
          <w:tcPr>
            <w:tcW w:w="871" w:type="dxa"/>
            <w:tcBorders>
              <w:top w:val="single" w:sz="4" w:space="0" w:color="auto"/>
              <w:left w:val="single" w:sz="4" w:space="0" w:color="7E7E7E"/>
              <w:bottom w:val="single" w:sz="4" w:space="0" w:color="auto"/>
              <w:right w:val="single" w:sz="4" w:space="0" w:color="auto"/>
            </w:tcBorders>
          </w:tcPr>
          <w:p w14:paraId="380868A8" w14:textId="24F86B6D" w:rsidR="006C31DE" w:rsidRPr="009A275E" w:rsidRDefault="004F193F" w:rsidP="00F023DB">
            <w:pPr>
              <w:pStyle w:val="TableParagraph"/>
              <w:spacing w:line="254" w:lineRule="auto"/>
              <w:ind w:firstLine="14"/>
              <w:rPr>
                <w:rFonts w:asciiTheme="majorHAnsi" w:hAnsiTheme="majorHAnsi" w:cstheme="majorHAnsi"/>
              </w:rPr>
            </w:pPr>
            <w:r w:rsidRPr="009A275E">
              <w:rPr>
                <w:rFonts w:asciiTheme="majorHAnsi" w:hAnsiTheme="majorHAnsi" w:cstheme="majorHAnsi"/>
              </w:rPr>
              <w:t>Monthly</w:t>
            </w:r>
          </w:p>
        </w:tc>
      </w:tr>
      <w:tr w:rsidR="009A275E" w:rsidRPr="009A275E" w14:paraId="784DD341" w14:textId="77777777" w:rsidTr="000473D9">
        <w:trPr>
          <w:trHeight w:val="590"/>
        </w:trPr>
        <w:tc>
          <w:tcPr>
            <w:tcW w:w="2900" w:type="dxa"/>
            <w:tcBorders>
              <w:top w:val="single" w:sz="4" w:space="0" w:color="auto"/>
              <w:left w:val="single" w:sz="4" w:space="0" w:color="7E7E7E"/>
              <w:bottom w:val="single" w:sz="4" w:space="0" w:color="auto"/>
              <w:right w:val="single" w:sz="4" w:space="0" w:color="7E7E7E"/>
            </w:tcBorders>
          </w:tcPr>
          <w:p w14:paraId="530BEDC5" w14:textId="09D667D5" w:rsidR="006C31DE" w:rsidRPr="009A275E" w:rsidRDefault="009E29CF" w:rsidP="00F023DB">
            <w:pPr>
              <w:pStyle w:val="TableParagraph"/>
              <w:rPr>
                <w:rFonts w:asciiTheme="majorHAnsi" w:hAnsiTheme="majorHAnsi" w:cstheme="majorHAnsi"/>
              </w:rPr>
            </w:pPr>
            <w:r w:rsidRPr="009A275E">
              <w:rPr>
                <w:rFonts w:asciiTheme="majorHAnsi" w:hAnsiTheme="majorHAnsi" w:cstheme="majorHAnsi"/>
              </w:rPr>
              <w:t>The p</w:t>
            </w:r>
            <w:r w:rsidR="006C31DE" w:rsidRPr="009A275E">
              <w:rPr>
                <w:rFonts w:asciiTheme="majorHAnsi" w:hAnsiTheme="majorHAnsi" w:cstheme="majorHAnsi"/>
              </w:rPr>
              <w:t>roportion of states where 80% of LGA conduct quality LGA RI monthly data review meetings</w:t>
            </w:r>
            <w:r w:rsidR="0093067A" w:rsidRPr="00C254F2">
              <w:rPr>
                <w:rStyle w:val="FootnoteReference"/>
                <w:rFonts w:asciiTheme="majorHAnsi" w:hAnsiTheme="majorHAnsi" w:cstheme="majorHAnsi"/>
              </w:rPr>
              <w:footnoteReference w:id="13"/>
            </w:r>
            <w:r w:rsidR="006C31DE" w:rsidRPr="009A275E">
              <w:rPr>
                <w:rFonts w:asciiTheme="majorHAnsi" w:hAnsiTheme="majorHAnsi" w:cstheme="majorHAnsi"/>
              </w:rPr>
              <w:t xml:space="preserve"> </w:t>
            </w:r>
          </w:p>
          <w:p w14:paraId="0BAD8A8B" w14:textId="7AE2ACBF" w:rsidR="006C31DE" w:rsidRPr="009A275E" w:rsidRDefault="006C31DE" w:rsidP="00F023DB">
            <w:pPr>
              <w:pStyle w:val="TableParagraph"/>
              <w:numPr>
                <w:ilvl w:val="0"/>
                <w:numId w:val="18"/>
              </w:numPr>
              <w:rPr>
                <w:rFonts w:asciiTheme="majorHAnsi" w:hAnsiTheme="majorHAnsi" w:cstheme="majorHAnsi"/>
              </w:rPr>
            </w:pPr>
            <w:r w:rsidRPr="009A275E">
              <w:rPr>
                <w:rFonts w:asciiTheme="majorHAnsi" w:hAnsiTheme="majorHAnsi" w:cstheme="majorHAnsi"/>
              </w:rPr>
              <w:t>Government</w:t>
            </w:r>
            <w:r w:rsidR="009E29CF" w:rsidRPr="009A275E">
              <w:rPr>
                <w:rFonts w:asciiTheme="majorHAnsi" w:hAnsiTheme="majorHAnsi" w:cstheme="majorHAnsi"/>
              </w:rPr>
              <w:t>-</w:t>
            </w:r>
            <w:r w:rsidRPr="009A275E">
              <w:rPr>
                <w:rFonts w:asciiTheme="majorHAnsi" w:hAnsiTheme="majorHAnsi" w:cstheme="majorHAnsi"/>
              </w:rPr>
              <w:t>driven</w:t>
            </w:r>
          </w:p>
          <w:p w14:paraId="1BA8A029" w14:textId="77777777" w:rsidR="006C31DE" w:rsidRPr="009A275E" w:rsidRDefault="006C31DE" w:rsidP="00F023DB">
            <w:pPr>
              <w:pStyle w:val="TableParagraph"/>
              <w:numPr>
                <w:ilvl w:val="0"/>
                <w:numId w:val="18"/>
              </w:numPr>
              <w:rPr>
                <w:rFonts w:asciiTheme="majorHAnsi" w:hAnsiTheme="majorHAnsi" w:cstheme="majorHAnsi"/>
              </w:rPr>
            </w:pPr>
            <w:r w:rsidRPr="009A275E">
              <w:rPr>
                <w:rFonts w:asciiTheme="majorHAnsi" w:hAnsiTheme="majorHAnsi" w:cstheme="majorHAnsi"/>
              </w:rPr>
              <w:t xml:space="preserve">Routine Feedback </w:t>
            </w:r>
          </w:p>
          <w:p w14:paraId="2F14F812" w14:textId="626E2296" w:rsidR="006C31DE" w:rsidRPr="009A275E" w:rsidRDefault="006C31DE" w:rsidP="00F023DB">
            <w:pPr>
              <w:pStyle w:val="TableParagraph"/>
              <w:numPr>
                <w:ilvl w:val="0"/>
                <w:numId w:val="18"/>
              </w:numPr>
              <w:rPr>
                <w:rFonts w:asciiTheme="majorHAnsi" w:hAnsiTheme="majorHAnsi" w:cstheme="majorHAnsi"/>
              </w:rPr>
            </w:pPr>
            <w:r w:rsidRPr="009A275E">
              <w:rPr>
                <w:rFonts w:asciiTheme="majorHAnsi" w:hAnsiTheme="majorHAnsi" w:cstheme="majorHAnsi"/>
              </w:rPr>
              <w:t>Data triangulation inclu</w:t>
            </w:r>
            <w:r w:rsidR="009E29CF" w:rsidRPr="009A275E">
              <w:rPr>
                <w:rFonts w:asciiTheme="majorHAnsi" w:hAnsiTheme="majorHAnsi" w:cstheme="majorHAnsi"/>
              </w:rPr>
              <w:t>ding</w:t>
            </w:r>
            <w:r w:rsidRPr="009A275E">
              <w:rPr>
                <w:rFonts w:asciiTheme="majorHAnsi" w:hAnsiTheme="majorHAnsi" w:cstheme="majorHAnsi"/>
              </w:rPr>
              <w:t xml:space="preserve"> NISC-MIS, SMS, DHIS2, RISS, etc.)</w:t>
            </w:r>
          </w:p>
          <w:p w14:paraId="527DA6B3" w14:textId="77777777" w:rsidR="006C31DE" w:rsidRPr="009A275E" w:rsidRDefault="006C31DE" w:rsidP="00F023DB">
            <w:pPr>
              <w:pStyle w:val="TableParagraph"/>
              <w:numPr>
                <w:ilvl w:val="0"/>
                <w:numId w:val="18"/>
              </w:numPr>
              <w:rPr>
                <w:rFonts w:asciiTheme="majorHAnsi" w:hAnsiTheme="majorHAnsi" w:cstheme="majorHAnsi"/>
              </w:rPr>
            </w:pPr>
            <w:r w:rsidRPr="009A275E">
              <w:rPr>
                <w:rFonts w:asciiTheme="majorHAnsi" w:hAnsiTheme="majorHAnsi" w:cstheme="majorHAnsi"/>
              </w:rPr>
              <w:t>Follow-up</w:t>
            </w:r>
          </w:p>
        </w:tc>
        <w:tc>
          <w:tcPr>
            <w:tcW w:w="773" w:type="dxa"/>
            <w:tcBorders>
              <w:top w:val="single" w:sz="4" w:space="0" w:color="auto"/>
              <w:left w:val="single" w:sz="4" w:space="0" w:color="7E7E7E"/>
              <w:bottom w:val="single" w:sz="4" w:space="0" w:color="auto"/>
              <w:right w:val="single" w:sz="4" w:space="0" w:color="7E7E7E"/>
            </w:tcBorders>
          </w:tcPr>
          <w:p w14:paraId="39710AE7"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N/A</w:t>
            </w:r>
          </w:p>
        </w:tc>
        <w:tc>
          <w:tcPr>
            <w:tcW w:w="676" w:type="dxa"/>
            <w:tcBorders>
              <w:top w:val="single" w:sz="4" w:space="0" w:color="auto"/>
              <w:left w:val="single" w:sz="4" w:space="0" w:color="7E7E7E"/>
              <w:bottom w:val="single" w:sz="4" w:space="0" w:color="auto"/>
              <w:right w:val="single" w:sz="4" w:space="0" w:color="7E7E7E"/>
            </w:tcBorders>
          </w:tcPr>
          <w:p w14:paraId="40BC0CA5"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N/A</w:t>
            </w:r>
          </w:p>
        </w:tc>
        <w:tc>
          <w:tcPr>
            <w:tcW w:w="871" w:type="dxa"/>
            <w:tcBorders>
              <w:top w:val="single" w:sz="4" w:space="0" w:color="auto"/>
              <w:left w:val="single" w:sz="4" w:space="0" w:color="7E7E7E"/>
              <w:bottom w:val="single" w:sz="4" w:space="0" w:color="auto"/>
              <w:right w:val="single" w:sz="4" w:space="0" w:color="7E7E7E"/>
            </w:tcBorders>
          </w:tcPr>
          <w:p w14:paraId="093DEFC9" w14:textId="77777777" w:rsidR="006C31DE" w:rsidRPr="009A275E" w:rsidDel="00303BEB" w:rsidRDefault="006C31DE" w:rsidP="00C254F2">
            <w:pPr>
              <w:pStyle w:val="TableParagraph"/>
              <w:ind w:left="109" w:right="109"/>
              <w:rPr>
                <w:rFonts w:asciiTheme="majorHAnsi" w:hAnsiTheme="majorHAnsi" w:cstheme="majorHAnsi"/>
                <w:color w:val="C00000"/>
              </w:rPr>
            </w:pPr>
            <w:r w:rsidRPr="009A275E">
              <w:rPr>
                <w:rFonts w:asciiTheme="majorHAnsi" w:hAnsiTheme="majorHAnsi" w:cstheme="majorHAnsi"/>
              </w:rPr>
              <w:t>N/A</w:t>
            </w:r>
          </w:p>
        </w:tc>
        <w:tc>
          <w:tcPr>
            <w:tcW w:w="869" w:type="dxa"/>
            <w:tcBorders>
              <w:top w:val="single" w:sz="4" w:space="0" w:color="auto"/>
              <w:left w:val="single" w:sz="4" w:space="0" w:color="7E7E7E"/>
              <w:bottom w:val="single" w:sz="4" w:space="0" w:color="auto"/>
              <w:right w:val="single" w:sz="4" w:space="0" w:color="7E7E7E"/>
            </w:tcBorders>
          </w:tcPr>
          <w:p w14:paraId="28249D54" w14:textId="77777777" w:rsidR="006C31DE" w:rsidRPr="009A275E" w:rsidDel="00303BEB" w:rsidRDefault="006C31DE" w:rsidP="00F023DB">
            <w:pPr>
              <w:pStyle w:val="TableParagraph"/>
              <w:rPr>
                <w:rFonts w:asciiTheme="majorHAnsi" w:hAnsiTheme="majorHAnsi" w:cstheme="majorHAnsi"/>
              </w:rPr>
            </w:pPr>
            <w:r w:rsidRPr="009A275E">
              <w:rPr>
                <w:rFonts w:asciiTheme="majorHAnsi" w:hAnsiTheme="majorHAnsi" w:cstheme="majorHAnsi"/>
              </w:rPr>
              <w:t>50%</w:t>
            </w:r>
          </w:p>
        </w:tc>
        <w:tc>
          <w:tcPr>
            <w:tcW w:w="702" w:type="dxa"/>
            <w:tcBorders>
              <w:top w:val="single" w:sz="4" w:space="0" w:color="auto"/>
              <w:left w:val="single" w:sz="4" w:space="0" w:color="7E7E7E"/>
              <w:bottom w:val="single" w:sz="4" w:space="0" w:color="auto"/>
              <w:right w:val="single" w:sz="4" w:space="0" w:color="7E7E7E"/>
            </w:tcBorders>
          </w:tcPr>
          <w:p w14:paraId="1FB478E8" w14:textId="77777777" w:rsidR="006C31DE" w:rsidRPr="009A275E" w:rsidDel="00303BEB" w:rsidRDefault="006C31DE" w:rsidP="00F023DB">
            <w:pPr>
              <w:pStyle w:val="TableParagraph"/>
              <w:rPr>
                <w:rFonts w:asciiTheme="majorHAnsi" w:hAnsiTheme="majorHAnsi" w:cstheme="majorHAnsi"/>
              </w:rPr>
            </w:pPr>
            <w:r w:rsidRPr="009A275E">
              <w:rPr>
                <w:rFonts w:asciiTheme="majorHAnsi" w:hAnsiTheme="majorHAnsi" w:cstheme="majorHAnsi"/>
              </w:rPr>
              <w:t>60%</w:t>
            </w:r>
          </w:p>
        </w:tc>
        <w:tc>
          <w:tcPr>
            <w:tcW w:w="765" w:type="dxa"/>
            <w:tcBorders>
              <w:top w:val="single" w:sz="4" w:space="0" w:color="auto"/>
              <w:left w:val="single" w:sz="4" w:space="0" w:color="7E7E7E"/>
              <w:bottom w:val="single" w:sz="4" w:space="0" w:color="auto"/>
              <w:right w:val="single" w:sz="4" w:space="0" w:color="7E7E7E"/>
            </w:tcBorders>
          </w:tcPr>
          <w:p w14:paraId="698F2A81" w14:textId="77777777" w:rsidR="006C31DE" w:rsidRPr="009A275E" w:rsidRDefault="006C31DE" w:rsidP="00F023DB">
            <w:pPr>
              <w:pStyle w:val="TableParagraph"/>
              <w:rPr>
                <w:rFonts w:asciiTheme="majorHAnsi" w:hAnsiTheme="majorHAnsi" w:cstheme="majorHAnsi"/>
              </w:rPr>
            </w:pPr>
            <w:r w:rsidRPr="009A275E">
              <w:rPr>
                <w:rFonts w:asciiTheme="majorHAnsi" w:hAnsiTheme="majorHAnsi" w:cstheme="majorHAnsi"/>
              </w:rPr>
              <w:t>70%</w:t>
            </w:r>
          </w:p>
        </w:tc>
        <w:tc>
          <w:tcPr>
            <w:tcW w:w="773" w:type="dxa"/>
            <w:tcBorders>
              <w:top w:val="single" w:sz="4" w:space="0" w:color="auto"/>
              <w:left w:val="single" w:sz="4" w:space="0" w:color="7E7E7E"/>
              <w:bottom w:val="single" w:sz="4" w:space="0" w:color="auto"/>
              <w:right w:val="single" w:sz="4" w:space="0" w:color="7E7E7E"/>
            </w:tcBorders>
          </w:tcPr>
          <w:p w14:paraId="345E88FB"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80%</w:t>
            </w:r>
          </w:p>
        </w:tc>
        <w:tc>
          <w:tcPr>
            <w:tcW w:w="678" w:type="dxa"/>
            <w:tcBorders>
              <w:top w:val="single" w:sz="4" w:space="0" w:color="auto"/>
              <w:left w:val="single" w:sz="4" w:space="0" w:color="7E7E7E"/>
              <w:bottom w:val="single" w:sz="4" w:space="0" w:color="auto"/>
              <w:right w:val="single" w:sz="4" w:space="0" w:color="7E7E7E"/>
            </w:tcBorders>
          </w:tcPr>
          <w:p w14:paraId="29B9D12A"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90%</w:t>
            </w:r>
          </w:p>
        </w:tc>
        <w:tc>
          <w:tcPr>
            <w:tcW w:w="1431" w:type="dxa"/>
            <w:tcBorders>
              <w:top w:val="single" w:sz="4" w:space="0" w:color="auto"/>
              <w:left w:val="single" w:sz="4" w:space="0" w:color="7E7E7E"/>
              <w:bottom w:val="single" w:sz="4" w:space="0" w:color="auto"/>
              <w:right w:val="single" w:sz="4" w:space="0" w:color="7E7E7E"/>
            </w:tcBorders>
          </w:tcPr>
          <w:p w14:paraId="5899F2C7"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LGA RI Data Review Meeting Minutes, Spot checks)</w:t>
            </w:r>
          </w:p>
        </w:tc>
        <w:tc>
          <w:tcPr>
            <w:tcW w:w="1452" w:type="dxa"/>
            <w:tcBorders>
              <w:top w:val="single" w:sz="4" w:space="0" w:color="auto"/>
              <w:left w:val="single" w:sz="4" w:space="0" w:color="7E7E7E"/>
              <w:bottom w:val="single" w:sz="4" w:space="0" w:color="auto"/>
              <w:right w:val="single" w:sz="4" w:space="0" w:color="7E7E7E"/>
            </w:tcBorders>
          </w:tcPr>
          <w:p w14:paraId="250390D0"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Monthly</w:t>
            </w:r>
          </w:p>
        </w:tc>
        <w:tc>
          <w:tcPr>
            <w:tcW w:w="1352" w:type="dxa"/>
            <w:tcBorders>
              <w:top w:val="single" w:sz="4" w:space="0" w:color="auto"/>
              <w:left w:val="single" w:sz="4" w:space="0" w:color="7E7E7E"/>
              <w:bottom w:val="single" w:sz="4" w:space="0" w:color="auto"/>
              <w:right w:val="single" w:sz="4" w:space="0" w:color="7E7E7E"/>
            </w:tcBorders>
          </w:tcPr>
          <w:p w14:paraId="14D75135" w14:textId="77777777" w:rsidR="006C31DE" w:rsidRPr="009A275E" w:rsidRDefault="006C31DE" w:rsidP="00F023DB">
            <w:pPr>
              <w:pStyle w:val="TableParagraph"/>
              <w:spacing w:line="172" w:lineRule="exact"/>
              <w:rPr>
                <w:rFonts w:asciiTheme="majorHAnsi" w:hAnsiTheme="majorHAnsi" w:cstheme="majorHAnsi"/>
                <w:color w:val="C00000"/>
              </w:rPr>
            </w:pPr>
            <w:r w:rsidRPr="009A275E">
              <w:rPr>
                <w:rFonts w:asciiTheme="majorHAnsi" w:hAnsiTheme="majorHAnsi" w:cstheme="majorHAnsi"/>
                <w:w w:val="90"/>
              </w:rPr>
              <w:t>NERICC PM</w:t>
            </w:r>
          </w:p>
        </w:tc>
        <w:tc>
          <w:tcPr>
            <w:tcW w:w="1158" w:type="dxa"/>
            <w:tcBorders>
              <w:top w:val="single" w:sz="4" w:space="0" w:color="auto"/>
              <w:left w:val="single" w:sz="4" w:space="0" w:color="7E7E7E"/>
              <w:bottom w:val="single" w:sz="4" w:space="0" w:color="auto"/>
              <w:right w:val="single" w:sz="4" w:space="0" w:color="7E7E7E"/>
            </w:tcBorders>
          </w:tcPr>
          <w:p w14:paraId="23532956" w14:textId="77777777" w:rsidR="006C31DE" w:rsidRPr="009A275E" w:rsidRDefault="006C31DE" w:rsidP="00F023DB">
            <w:pPr>
              <w:pStyle w:val="TableParagraph"/>
              <w:spacing w:line="172" w:lineRule="exact"/>
              <w:ind w:hanging="216"/>
              <w:rPr>
                <w:rFonts w:asciiTheme="majorHAnsi" w:hAnsiTheme="majorHAnsi" w:cstheme="majorHAnsi"/>
                <w:color w:val="C00000"/>
              </w:rPr>
            </w:pPr>
            <w:r w:rsidRPr="009A275E">
              <w:rPr>
                <w:rFonts w:asciiTheme="majorHAnsi" w:hAnsiTheme="majorHAnsi" w:cstheme="majorHAnsi"/>
                <w:w w:val="90"/>
              </w:rPr>
              <w:t>NENERICC PM</w:t>
            </w:r>
          </w:p>
        </w:tc>
        <w:tc>
          <w:tcPr>
            <w:tcW w:w="871" w:type="dxa"/>
            <w:tcBorders>
              <w:top w:val="single" w:sz="4" w:space="0" w:color="auto"/>
              <w:left w:val="single" w:sz="4" w:space="0" w:color="7E7E7E"/>
              <w:bottom w:val="single" w:sz="4" w:space="0" w:color="auto"/>
              <w:right w:val="single" w:sz="4" w:space="0" w:color="auto"/>
            </w:tcBorders>
          </w:tcPr>
          <w:p w14:paraId="48657BDE" w14:textId="74B5C7F7" w:rsidR="006C31DE" w:rsidRPr="009A275E" w:rsidRDefault="004F193F" w:rsidP="00F023DB">
            <w:pPr>
              <w:pStyle w:val="TableParagraph"/>
              <w:spacing w:line="254" w:lineRule="auto"/>
              <w:ind w:firstLine="14"/>
              <w:rPr>
                <w:rFonts w:asciiTheme="majorHAnsi" w:hAnsiTheme="majorHAnsi" w:cstheme="majorHAnsi"/>
              </w:rPr>
            </w:pPr>
            <w:r w:rsidRPr="009A275E">
              <w:rPr>
                <w:rFonts w:asciiTheme="majorHAnsi" w:hAnsiTheme="majorHAnsi" w:cstheme="majorHAnsi"/>
              </w:rPr>
              <w:t>Monthly</w:t>
            </w:r>
          </w:p>
        </w:tc>
      </w:tr>
      <w:tr w:rsidR="009A275E" w:rsidRPr="009A275E" w14:paraId="333104CE" w14:textId="77777777" w:rsidTr="000473D9">
        <w:trPr>
          <w:trHeight w:val="39"/>
        </w:trPr>
        <w:tc>
          <w:tcPr>
            <w:tcW w:w="2900" w:type="dxa"/>
            <w:tcBorders>
              <w:top w:val="single" w:sz="4" w:space="0" w:color="auto"/>
              <w:left w:val="single" w:sz="4" w:space="0" w:color="7E7E7E"/>
              <w:bottom w:val="single" w:sz="4" w:space="0" w:color="auto"/>
              <w:right w:val="single" w:sz="4" w:space="0" w:color="7E7E7E"/>
            </w:tcBorders>
          </w:tcPr>
          <w:p w14:paraId="124F6DBB" w14:textId="58DC5192" w:rsidR="006C31DE" w:rsidRPr="009A275E" w:rsidRDefault="009E29CF" w:rsidP="00C254F2">
            <w:pPr>
              <w:pStyle w:val="TableParagraph"/>
              <w:rPr>
                <w:rFonts w:asciiTheme="majorHAnsi" w:hAnsiTheme="majorHAnsi" w:cstheme="majorHAnsi"/>
              </w:rPr>
            </w:pPr>
            <w:r w:rsidRPr="009A275E">
              <w:rPr>
                <w:rFonts w:asciiTheme="majorHAnsi" w:hAnsiTheme="majorHAnsi" w:cstheme="majorHAnsi"/>
              </w:rPr>
              <w:t>The p</w:t>
            </w:r>
            <w:r w:rsidR="006C31DE" w:rsidRPr="009A275E">
              <w:rPr>
                <w:rFonts w:asciiTheme="majorHAnsi" w:hAnsiTheme="majorHAnsi" w:cstheme="majorHAnsi"/>
              </w:rPr>
              <w:t>roportion of states disseminating RI data/feedback to LGAs on monthly basis</w:t>
            </w:r>
            <w:r w:rsidR="00DA1619">
              <w:rPr>
                <w:rStyle w:val="FootnoteReference"/>
                <w:rFonts w:asciiTheme="majorHAnsi" w:hAnsiTheme="majorHAnsi" w:cstheme="majorHAnsi"/>
              </w:rPr>
              <w:footnoteReference w:id="14"/>
            </w:r>
            <w:r w:rsidR="006C31DE" w:rsidRPr="009A275E">
              <w:rPr>
                <w:rFonts w:asciiTheme="majorHAnsi" w:hAnsiTheme="majorHAnsi" w:cstheme="majorHAnsi"/>
              </w:rPr>
              <w:t xml:space="preserve"> </w:t>
            </w:r>
          </w:p>
        </w:tc>
        <w:tc>
          <w:tcPr>
            <w:tcW w:w="773" w:type="dxa"/>
            <w:tcBorders>
              <w:top w:val="single" w:sz="4" w:space="0" w:color="auto"/>
              <w:left w:val="single" w:sz="4" w:space="0" w:color="7E7E7E"/>
              <w:bottom w:val="single" w:sz="4" w:space="0" w:color="auto"/>
              <w:right w:val="single" w:sz="4" w:space="0" w:color="7E7E7E"/>
            </w:tcBorders>
          </w:tcPr>
          <w:p w14:paraId="0C314CB8"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N/A</w:t>
            </w:r>
          </w:p>
        </w:tc>
        <w:tc>
          <w:tcPr>
            <w:tcW w:w="676" w:type="dxa"/>
            <w:tcBorders>
              <w:top w:val="single" w:sz="4" w:space="0" w:color="auto"/>
              <w:left w:val="single" w:sz="4" w:space="0" w:color="7E7E7E"/>
              <w:bottom w:val="single" w:sz="4" w:space="0" w:color="auto"/>
              <w:right w:val="single" w:sz="4" w:space="0" w:color="7E7E7E"/>
            </w:tcBorders>
          </w:tcPr>
          <w:p w14:paraId="5A58E1A5"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N/A</w:t>
            </w:r>
          </w:p>
        </w:tc>
        <w:tc>
          <w:tcPr>
            <w:tcW w:w="871" w:type="dxa"/>
            <w:tcBorders>
              <w:top w:val="single" w:sz="4" w:space="0" w:color="auto"/>
              <w:left w:val="single" w:sz="4" w:space="0" w:color="7E7E7E"/>
              <w:bottom w:val="single" w:sz="4" w:space="0" w:color="auto"/>
              <w:right w:val="single" w:sz="4" w:space="0" w:color="7E7E7E"/>
            </w:tcBorders>
          </w:tcPr>
          <w:p w14:paraId="1ED556A1" w14:textId="77777777" w:rsidR="006C31DE" w:rsidRPr="009A275E" w:rsidDel="00303BEB" w:rsidRDefault="006C31DE" w:rsidP="00C254F2">
            <w:pPr>
              <w:pStyle w:val="TableParagraph"/>
              <w:ind w:left="109" w:right="109"/>
              <w:rPr>
                <w:rFonts w:asciiTheme="majorHAnsi" w:hAnsiTheme="majorHAnsi" w:cstheme="majorHAnsi"/>
              </w:rPr>
            </w:pPr>
            <w:r w:rsidRPr="009A275E">
              <w:rPr>
                <w:rFonts w:asciiTheme="majorHAnsi" w:hAnsiTheme="majorHAnsi" w:cstheme="majorHAnsi"/>
              </w:rPr>
              <w:t>N/A</w:t>
            </w:r>
          </w:p>
        </w:tc>
        <w:tc>
          <w:tcPr>
            <w:tcW w:w="869" w:type="dxa"/>
            <w:tcBorders>
              <w:top w:val="single" w:sz="4" w:space="0" w:color="auto"/>
              <w:left w:val="single" w:sz="4" w:space="0" w:color="7E7E7E"/>
              <w:bottom w:val="single" w:sz="4" w:space="0" w:color="auto"/>
              <w:right w:val="single" w:sz="4" w:space="0" w:color="7E7E7E"/>
            </w:tcBorders>
          </w:tcPr>
          <w:p w14:paraId="7969103D" w14:textId="77777777" w:rsidR="006C31DE" w:rsidRPr="009A275E" w:rsidDel="00303BEB" w:rsidRDefault="006C31DE" w:rsidP="00F023DB">
            <w:pPr>
              <w:rPr>
                <w:rFonts w:asciiTheme="majorHAnsi" w:hAnsiTheme="majorHAnsi" w:cstheme="majorHAnsi"/>
              </w:rPr>
            </w:pPr>
            <w:r w:rsidRPr="009A275E">
              <w:rPr>
                <w:rFonts w:asciiTheme="majorHAnsi" w:hAnsiTheme="majorHAnsi" w:cstheme="majorHAnsi"/>
              </w:rPr>
              <w:t>40%</w:t>
            </w:r>
          </w:p>
        </w:tc>
        <w:tc>
          <w:tcPr>
            <w:tcW w:w="702" w:type="dxa"/>
            <w:tcBorders>
              <w:top w:val="single" w:sz="4" w:space="0" w:color="auto"/>
              <w:left w:val="single" w:sz="4" w:space="0" w:color="7E7E7E"/>
              <w:bottom w:val="single" w:sz="4" w:space="0" w:color="auto"/>
              <w:right w:val="single" w:sz="4" w:space="0" w:color="7E7E7E"/>
            </w:tcBorders>
          </w:tcPr>
          <w:p w14:paraId="4EA0E560" w14:textId="77777777" w:rsidR="006C31DE" w:rsidRPr="009A275E" w:rsidDel="00303BEB" w:rsidRDefault="006C31DE" w:rsidP="00F023DB">
            <w:pPr>
              <w:rPr>
                <w:rFonts w:asciiTheme="majorHAnsi" w:hAnsiTheme="majorHAnsi" w:cstheme="majorHAnsi"/>
              </w:rPr>
            </w:pPr>
            <w:r w:rsidRPr="009A275E">
              <w:rPr>
                <w:rFonts w:asciiTheme="majorHAnsi" w:hAnsiTheme="majorHAnsi" w:cstheme="majorHAnsi"/>
              </w:rPr>
              <w:t>50%</w:t>
            </w:r>
          </w:p>
        </w:tc>
        <w:tc>
          <w:tcPr>
            <w:tcW w:w="765" w:type="dxa"/>
            <w:tcBorders>
              <w:top w:val="single" w:sz="4" w:space="0" w:color="auto"/>
              <w:left w:val="single" w:sz="4" w:space="0" w:color="7E7E7E"/>
              <w:bottom w:val="single" w:sz="4" w:space="0" w:color="auto"/>
              <w:right w:val="single" w:sz="4" w:space="0" w:color="7E7E7E"/>
            </w:tcBorders>
          </w:tcPr>
          <w:p w14:paraId="0D8C7F67" w14:textId="77777777" w:rsidR="006C31DE" w:rsidRPr="00C254F2" w:rsidDel="00303BEB" w:rsidRDefault="006C31DE" w:rsidP="00F023DB">
            <w:pPr>
              <w:rPr>
                <w:rFonts w:asciiTheme="majorHAnsi" w:hAnsiTheme="majorHAnsi" w:cstheme="majorHAnsi"/>
              </w:rPr>
            </w:pPr>
            <w:r w:rsidRPr="009A275E">
              <w:rPr>
                <w:rFonts w:asciiTheme="majorHAnsi" w:hAnsiTheme="majorHAnsi" w:cstheme="majorHAnsi"/>
              </w:rPr>
              <w:t>60%</w:t>
            </w:r>
          </w:p>
        </w:tc>
        <w:tc>
          <w:tcPr>
            <w:tcW w:w="773" w:type="dxa"/>
            <w:tcBorders>
              <w:top w:val="single" w:sz="4" w:space="0" w:color="auto"/>
              <w:left w:val="single" w:sz="4" w:space="0" w:color="7E7E7E"/>
              <w:bottom w:val="single" w:sz="4" w:space="0" w:color="auto"/>
              <w:right w:val="single" w:sz="4" w:space="0" w:color="7E7E7E"/>
            </w:tcBorders>
          </w:tcPr>
          <w:p w14:paraId="620038A1" w14:textId="77777777" w:rsidR="006C31DE" w:rsidRPr="009A275E" w:rsidDel="00303BEB" w:rsidRDefault="006C31DE" w:rsidP="00F023DB">
            <w:pPr>
              <w:pStyle w:val="TableParagraph"/>
              <w:spacing w:line="172" w:lineRule="exact"/>
              <w:ind w:left="244"/>
              <w:rPr>
                <w:rFonts w:asciiTheme="majorHAnsi" w:hAnsiTheme="majorHAnsi" w:cstheme="majorHAnsi"/>
              </w:rPr>
            </w:pPr>
            <w:r w:rsidRPr="009A275E">
              <w:rPr>
                <w:rFonts w:asciiTheme="majorHAnsi" w:hAnsiTheme="majorHAnsi" w:cstheme="majorHAnsi"/>
              </w:rPr>
              <w:t>70%</w:t>
            </w:r>
          </w:p>
        </w:tc>
        <w:tc>
          <w:tcPr>
            <w:tcW w:w="678" w:type="dxa"/>
            <w:tcBorders>
              <w:top w:val="single" w:sz="4" w:space="0" w:color="auto"/>
              <w:left w:val="single" w:sz="4" w:space="0" w:color="7E7E7E"/>
              <w:bottom w:val="single" w:sz="4" w:space="0" w:color="auto"/>
              <w:right w:val="single" w:sz="4" w:space="0" w:color="7E7E7E"/>
            </w:tcBorders>
          </w:tcPr>
          <w:p w14:paraId="3D896AC1" w14:textId="77777777" w:rsidR="006C31DE" w:rsidRPr="009A275E" w:rsidDel="00303BEB" w:rsidRDefault="006C31DE" w:rsidP="00F023DB">
            <w:pPr>
              <w:pStyle w:val="TableParagraph"/>
              <w:spacing w:line="172" w:lineRule="exact"/>
              <w:ind w:left="244"/>
              <w:rPr>
                <w:rFonts w:asciiTheme="majorHAnsi" w:hAnsiTheme="majorHAnsi" w:cstheme="majorHAnsi"/>
              </w:rPr>
            </w:pPr>
            <w:r w:rsidRPr="009A275E">
              <w:rPr>
                <w:rFonts w:asciiTheme="majorHAnsi" w:hAnsiTheme="majorHAnsi" w:cstheme="majorHAnsi"/>
              </w:rPr>
              <w:t>80%</w:t>
            </w:r>
          </w:p>
        </w:tc>
        <w:tc>
          <w:tcPr>
            <w:tcW w:w="1431" w:type="dxa"/>
            <w:tcBorders>
              <w:top w:val="single" w:sz="4" w:space="0" w:color="auto"/>
              <w:left w:val="single" w:sz="4" w:space="0" w:color="7E7E7E"/>
              <w:bottom w:val="single" w:sz="4" w:space="0" w:color="auto"/>
              <w:right w:val="single" w:sz="4" w:space="0" w:color="7E7E7E"/>
            </w:tcBorders>
          </w:tcPr>
          <w:p w14:paraId="5BD14807"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Spot  Check (OIRIS, LGA RISS checklist)</w:t>
            </w:r>
          </w:p>
        </w:tc>
        <w:tc>
          <w:tcPr>
            <w:tcW w:w="1452" w:type="dxa"/>
            <w:tcBorders>
              <w:top w:val="single" w:sz="4" w:space="0" w:color="auto"/>
              <w:left w:val="single" w:sz="4" w:space="0" w:color="7E7E7E"/>
              <w:bottom w:val="single" w:sz="4" w:space="0" w:color="auto"/>
              <w:right w:val="single" w:sz="4" w:space="0" w:color="7E7E7E"/>
            </w:tcBorders>
          </w:tcPr>
          <w:p w14:paraId="06C50D30" w14:textId="77777777" w:rsidR="006C31DE" w:rsidRPr="009A275E" w:rsidRDefault="006C31DE" w:rsidP="00F023DB">
            <w:pPr>
              <w:pStyle w:val="TableParagraph"/>
              <w:spacing w:line="172" w:lineRule="exact"/>
              <w:rPr>
                <w:rFonts w:asciiTheme="majorHAnsi" w:hAnsiTheme="majorHAnsi" w:cstheme="majorHAnsi"/>
              </w:rPr>
            </w:pPr>
            <w:r w:rsidRPr="009A275E">
              <w:rPr>
                <w:rFonts w:asciiTheme="majorHAnsi" w:hAnsiTheme="majorHAnsi" w:cstheme="majorHAnsi"/>
              </w:rPr>
              <w:t>Quarterly</w:t>
            </w:r>
          </w:p>
        </w:tc>
        <w:tc>
          <w:tcPr>
            <w:tcW w:w="1352" w:type="dxa"/>
            <w:tcBorders>
              <w:top w:val="single" w:sz="4" w:space="0" w:color="auto"/>
              <w:left w:val="single" w:sz="4" w:space="0" w:color="7E7E7E"/>
              <w:bottom w:val="single" w:sz="4" w:space="0" w:color="auto"/>
              <w:right w:val="single" w:sz="4" w:space="0" w:color="7E7E7E"/>
            </w:tcBorders>
          </w:tcPr>
          <w:p w14:paraId="50979958" w14:textId="77777777" w:rsidR="006C31DE" w:rsidRPr="009A275E" w:rsidRDefault="006C31DE" w:rsidP="00F023DB">
            <w:pPr>
              <w:pStyle w:val="TableParagraph"/>
              <w:spacing w:line="172" w:lineRule="exact"/>
              <w:rPr>
                <w:rFonts w:asciiTheme="majorHAnsi" w:hAnsiTheme="majorHAnsi" w:cstheme="majorHAnsi"/>
                <w:color w:val="C00000"/>
              </w:rPr>
            </w:pPr>
            <w:r w:rsidRPr="009A275E">
              <w:rPr>
                <w:rFonts w:asciiTheme="majorHAnsi" w:hAnsiTheme="majorHAnsi" w:cstheme="majorHAnsi"/>
                <w:w w:val="90"/>
              </w:rPr>
              <w:t>NERICC PM</w:t>
            </w:r>
          </w:p>
        </w:tc>
        <w:tc>
          <w:tcPr>
            <w:tcW w:w="1158" w:type="dxa"/>
            <w:tcBorders>
              <w:top w:val="single" w:sz="4" w:space="0" w:color="auto"/>
              <w:left w:val="single" w:sz="4" w:space="0" w:color="7E7E7E"/>
              <w:bottom w:val="single" w:sz="4" w:space="0" w:color="auto"/>
              <w:right w:val="single" w:sz="4" w:space="0" w:color="7E7E7E"/>
            </w:tcBorders>
          </w:tcPr>
          <w:p w14:paraId="62E29391" w14:textId="77777777" w:rsidR="006C31DE" w:rsidRPr="009A275E" w:rsidRDefault="006C31DE" w:rsidP="00F023DB">
            <w:pPr>
              <w:pStyle w:val="TableParagraph"/>
              <w:spacing w:line="172" w:lineRule="exact"/>
              <w:ind w:hanging="216"/>
              <w:rPr>
                <w:rFonts w:asciiTheme="majorHAnsi" w:hAnsiTheme="majorHAnsi" w:cstheme="majorHAnsi"/>
                <w:color w:val="C00000"/>
              </w:rPr>
            </w:pPr>
            <w:r w:rsidRPr="009A275E">
              <w:rPr>
                <w:rFonts w:asciiTheme="majorHAnsi" w:hAnsiTheme="majorHAnsi" w:cstheme="majorHAnsi"/>
                <w:w w:val="90"/>
              </w:rPr>
              <w:t>NENERICC PM</w:t>
            </w:r>
          </w:p>
        </w:tc>
        <w:tc>
          <w:tcPr>
            <w:tcW w:w="871" w:type="dxa"/>
            <w:tcBorders>
              <w:top w:val="single" w:sz="4" w:space="0" w:color="auto"/>
              <w:left w:val="single" w:sz="4" w:space="0" w:color="7E7E7E"/>
              <w:bottom w:val="single" w:sz="4" w:space="0" w:color="auto"/>
              <w:right w:val="single" w:sz="4" w:space="0" w:color="auto"/>
            </w:tcBorders>
          </w:tcPr>
          <w:p w14:paraId="29441046" w14:textId="48D5C9A7" w:rsidR="006C31DE" w:rsidRPr="009A275E" w:rsidDel="00303BEB" w:rsidRDefault="004F193F" w:rsidP="004F193F">
            <w:pPr>
              <w:pStyle w:val="TableParagraph"/>
              <w:spacing w:line="254" w:lineRule="auto"/>
              <w:ind w:firstLine="14"/>
              <w:jc w:val="center"/>
              <w:rPr>
                <w:rFonts w:asciiTheme="majorHAnsi" w:hAnsiTheme="majorHAnsi" w:cstheme="majorHAnsi"/>
              </w:rPr>
            </w:pPr>
            <w:r w:rsidRPr="009A275E">
              <w:rPr>
                <w:rFonts w:asciiTheme="majorHAnsi" w:hAnsiTheme="majorHAnsi" w:cstheme="majorHAnsi"/>
              </w:rPr>
              <w:t>Quarterly</w:t>
            </w:r>
          </w:p>
        </w:tc>
      </w:tr>
      <w:tr w:rsidR="009A275E" w:rsidRPr="009A275E" w14:paraId="5C3B55D7" w14:textId="77777777" w:rsidTr="000473D9">
        <w:trPr>
          <w:trHeight w:val="39"/>
        </w:trPr>
        <w:tc>
          <w:tcPr>
            <w:tcW w:w="2900" w:type="dxa"/>
            <w:tcBorders>
              <w:top w:val="single" w:sz="4" w:space="0" w:color="auto"/>
              <w:left w:val="single" w:sz="4" w:space="0" w:color="7E7E7E"/>
              <w:bottom w:val="single" w:sz="4" w:space="0" w:color="auto"/>
              <w:right w:val="single" w:sz="4" w:space="0" w:color="7E7E7E"/>
            </w:tcBorders>
          </w:tcPr>
          <w:p w14:paraId="698FCABF" w14:textId="17AA1C67" w:rsidR="006C31DE" w:rsidRPr="009A275E" w:rsidRDefault="009E29CF" w:rsidP="00F023DB">
            <w:pPr>
              <w:pStyle w:val="TableParagraph"/>
              <w:rPr>
                <w:rFonts w:asciiTheme="majorHAnsi" w:hAnsiTheme="majorHAnsi" w:cstheme="majorHAnsi"/>
              </w:rPr>
            </w:pPr>
            <w:r w:rsidRPr="009A275E">
              <w:rPr>
                <w:rFonts w:asciiTheme="majorHAnsi" w:hAnsiTheme="majorHAnsi" w:cstheme="majorHAnsi"/>
              </w:rPr>
              <w:t>The p</w:t>
            </w:r>
            <w:r w:rsidR="006C31DE" w:rsidRPr="009A275E">
              <w:rPr>
                <w:rFonts w:asciiTheme="majorHAnsi" w:hAnsiTheme="majorHAnsi" w:cstheme="majorHAnsi"/>
              </w:rPr>
              <w:t xml:space="preserve">roportion of states reporting improvements in </w:t>
            </w:r>
            <w:r w:rsidR="006C31DE" w:rsidRPr="009A275E">
              <w:rPr>
                <w:rFonts w:asciiTheme="majorHAnsi" w:hAnsiTheme="majorHAnsi" w:cstheme="majorHAnsi"/>
                <w:b/>
                <w:i/>
              </w:rPr>
              <w:t>HWs using data for action</w:t>
            </w:r>
            <w:r w:rsidR="00271EF6" w:rsidRPr="00C254F2">
              <w:rPr>
                <w:rStyle w:val="FootnoteReference"/>
                <w:rFonts w:asciiTheme="majorHAnsi" w:hAnsiTheme="majorHAnsi" w:cstheme="majorHAnsi"/>
                <w:b/>
                <w:i/>
              </w:rPr>
              <w:footnoteReference w:id="15"/>
            </w:r>
            <w:r w:rsidR="006C31DE" w:rsidRPr="009A275E">
              <w:rPr>
                <w:rFonts w:asciiTheme="majorHAnsi" w:hAnsiTheme="majorHAnsi" w:cstheme="majorHAnsi"/>
                <w:i/>
                <w:iCs/>
              </w:rPr>
              <w:t>.</w:t>
            </w:r>
          </w:p>
          <w:p w14:paraId="4C620329" w14:textId="77777777" w:rsidR="006C31DE" w:rsidRPr="009A275E" w:rsidRDefault="006C31DE" w:rsidP="00F023DB">
            <w:pPr>
              <w:pStyle w:val="TableParagraph"/>
              <w:rPr>
                <w:rFonts w:asciiTheme="majorHAnsi" w:hAnsiTheme="majorHAnsi" w:cstheme="majorHAnsi"/>
              </w:rPr>
            </w:pPr>
          </w:p>
        </w:tc>
        <w:tc>
          <w:tcPr>
            <w:tcW w:w="773" w:type="dxa"/>
            <w:tcBorders>
              <w:top w:val="single" w:sz="4" w:space="0" w:color="auto"/>
              <w:left w:val="single" w:sz="4" w:space="0" w:color="7E7E7E"/>
              <w:bottom w:val="single" w:sz="4" w:space="0" w:color="auto"/>
              <w:right w:val="single" w:sz="4" w:space="0" w:color="7E7E7E"/>
            </w:tcBorders>
          </w:tcPr>
          <w:p w14:paraId="67202CCF" w14:textId="77777777" w:rsidR="006C31DE" w:rsidRPr="009A275E" w:rsidDel="00303BEB" w:rsidRDefault="006C31DE" w:rsidP="00F023DB">
            <w:pPr>
              <w:pStyle w:val="TableParagraph"/>
              <w:ind w:left="72" w:right="66"/>
              <w:jc w:val="center"/>
              <w:rPr>
                <w:rFonts w:asciiTheme="majorHAnsi" w:hAnsiTheme="majorHAnsi" w:cstheme="majorHAnsi"/>
              </w:rPr>
            </w:pPr>
            <w:r w:rsidRPr="009A275E">
              <w:rPr>
                <w:rFonts w:asciiTheme="majorHAnsi" w:hAnsiTheme="majorHAnsi" w:cstheme="majorHAnsi"/>
              </w:rPr>
              <w:t>N/A</w:t>
            </w:r>
          </w:p>
        </w:tc>
        <w:tc>
          <w:tcPr>
            <w:tcW w:w="676" w:type="dxa"/>
            <w:tcBorders>
              <w:top w:val="single" w:sz="4" w:space="0" w:color="auto"/>
              <w:left w:val="single" w:sz="4" w:space="0" w:color="7E7E7E"/>
              <w:bottom w:val="single" w:sz="4" w:space="0" w:color="auto"/>
              <w:right w:val="single" w:sz="4" w:space="0" w:color="7E7E7E"/>
            </w:tcBorders>
          </w:tcPr>
          <w:p w14:paraId="5863F723" w14:textId="77777777" w:rsidR="006C31DE" w:rsidRPr="009A275E" w:rsidDel="00303BEB" w:rsidRDefault="006C31DE" w:rsidP="00F023DB">
            <w:pPr>
              <w:pStyle w:val="TableParagraph"/>
              <w:ind w:left="109" w:right="109"/>
              <w:jc w:val="center"/>
              <w:rPr>
                <w:rFonts w:asciiTheme="majorHAnsi" w:hAnsiTheme="majorHAnsi" w:cstheme="majorHAnsi"/>
              </w:rPr>
            </w:pPr>
            <w:r w:rsidRPr="009A275E">
              <w:rPr>
                <w:rFonts w:asciiTheme="majorHAnsi" w:hAnsiTheme="majorHAnsi" w:cstheme="majorHAnsi"/>
              </w:rPr>
              <w:t>N/A</w:t>
            </w:r>
          </w:p>
        </w:tc>
        <w:tc>
          <w:tcPr>
            <w:tcW w:w="871" w:type="dxa"/>
            <w:tcBorders>
              <w:top w:val="single" w:sz="4" w:space="0" w:color="auto"/>
              <w:left w:val="single" w:sz="4" w:space="0" w:color="7E7E7E"/>
              <w:bottom w:val="single" w:sz="4" w:space="0" w:color="auto"/>
              <w:right w:val="single" w:sz="4" w:space="0" w:color="7E7E7E"/>
            </w:tcBorders>
          </w:tcPr>
          <w:p w14:paraId="0E0CCFD0" w14:textId="77777777" w:rsidR="006C31DE" w:rsidRPr="009A275E" w:rsidRDefault="006C31DE" w:rsidP="00C254F2">
            <w:pPr>
              <w:pStyle w:val="TableParagraph"/>
              <w:ind w:right="274"/>
              <w:rPr>
                <w:rFonts w:asciiTheme="majorHAnsi" w:hAnsiTheme="majorHAnsi" w:cstheme="majorHAnsi"/>
              </w:rPr>
            </w:pPr>
            <w:r w:rsidRPr="009A275E">
              <w:rPr>
                <w:rFonts w:asciiTheme="majorHAnsi" w:hAnsiTheme="majorHAnsi" w:cstheme="majorHAnsi"/>
              </w:rPr>
              <w:t>N/A</w:t>
            </w:r>
          </w:p>
        </w:tc>
        <w:tc>
          <w:tcPr>
            <w:tcW w:w="869" w:type="dxa"/>
            <w:tcBorders>
              <w:top w:val="single" w:sz="4" w:space="0" w:color="auto"/>
              <w:left w:val="single" w:sz="4" w:space="0" w:color="7E7E7E"/>
              <w:bottom w:val="single" w:sz="4" w:space="0" w:color="auto"/>
              <w:right w:val="single" w:sz="4" w:space="0" w:color="7E7E7E"/>
            </w:tcBorders>
          </w:tcPr>
          <w:p w14:paraId="1C8D06BA" w14:textId="57911239" w:rsidR="006C31DE" w:rsidRPr="009A275E" w:rsidDel="00303BEB" w:rsidRDefault="006C31DE" w:rsidP="00C254F2">
            <w:pPr>
              <w:pStyle w:val="TableParagraph"/>
              <w:ind w:left="109" w:right="109"/>
              <w:jc w:val="center"/>
              <w:rPr>
                <w:rFonts w:asciiTheme="majorHAnsi" w:hAnsiTheme="majorHAnsi" w:cstheme="majorHAnsi"/>
              </w:rPr>
            </w:pPr>
            <w:r w:rsidRPr="009A275E">
              <w:rPr>
                <w:rFonts w:asciiTheme="majorHAnsi" w:hAnsiTheme="majorHAnsi" w:cstheme="majorHAnsi"/>
              </w:rPr>
              <w:t>10%</w:t>
            </w:r>
          </w:p>
        </w:tc>
        <w:tc>
          <w:tcPr>
            <w:tcW w:w="702" w:type="dxa"/>
            <w:tcBorders>
              <w:top w:val="single" w:sz="4" w:space="0" w:color="auto"/>
              <w:left w:val="single" w:sz="4" w:space="0" w:color="7E7E7E"/>
              <w:bottom w:val="single" w:sz="4" w:space="0" w:color="auto"/>
              <w:right w:val="single" w:sz="4" w:space="0" w:color="7E7E7E"/>
            </w:tcBorders>
          </w:tcPr>
          <w:p w14:paraId="6947CED5" w14:textId="74104BD2" w:rsidR="006C31DE" w:rsidRPr="009A275E" w:rsidDel="00303BEB" w:rsidRDefault="000E44D2" w:rsidP="00C254F2">
            <w:pPr>
              <w:pStyle w:val="TableParagraph"/>
              <w:ind w:left="109" w:right="109"/>
              <w:jc w:val="center"/>
              <w:rPr>
                <w:rFonts w:asciiTheme="majorHAnsi" w:hAnsiTheme="majorHAnsi" w:cstheme="majorHAnsi"/>
              </w:rPr>
            </w:pPr>
            <w:r w:rsidRPr="009A275E">
              <w:rPr>
                <w:rFonts w:asciiTheme="majorHAnsi" w:hAnsiTheme="majorHAnsi" w:cstheme="majorHAnsi"/>
              </w:rPr>
              <w:t>2</w:t>
            </w:r>
            <w:r w:rsidR="006C31DE" w:rsidRPr="009A275E">
              <w:rPr>
                <w:rFonts w:asciiTheme="majorHAnsi" w:hAnsiTheme="majorHAnsi" w:cstheme="majorHAnsi"/>
              </w:rPr>
              <w:t>0%</w:t>
            </w:r>
          </w:p>
        </w:tc>
        <w:tc>
          <w:tcPr>
            <w:tcW w:w="765" w:type="dxa"/>
            <w:tcBorders>
              <w:top w:val="single" w:sz="4" w:space="0" w:color="auto"/>
              <w:left w:val="single" w:sz="4" w:space="0" w:color="7E7E7E"/>
              <w:bottom w:val="single" w:sz="4" w:space="0" w:color="auto"/>
              <w:right w:val="single" w:sz="4" w:space="0" w:color="7E7E7E"/>
            </w:tcBorders>
          </w:tcPr>
          <w:p w14:paraId="02D6A33D" w14:textId="2D759A3C" w:rsidR="006C31DE" w:rsidRPr="009A275E" w:rsidDel="00303BEB" w:rsidRDefault="006C31DE" w:rsidP="00C254F2">
            <w:pPr>
              <w:pStyle w:val="TableParagraph"/>
              <w:ind w:left="109" w:right="109"/>
              <w:jc w:val="center"/>
              <w:rPr>
                <w:rFonts w:asciiTheme="majorHAnsi" w:hAnsiTheme="majorHAnsi" w:cstheme="majorHAnsi"/>
              </w:rPr>
            </w:pPr>
            <w:r w:rsidRPr="009A275E">
              <w:rPr>
                <w:rFonts w:asciiTheme="majorHAnsi" w:hAnsiTheme="majorHAnsi" w:cstheme="majorHAnsi"/>
              </w:rPr>
              <w:t>30%</w:t>
            </w:r>
          </w:p>
        </w:tc>
        <w:tc>
          <w:tcPr>
            <w:tcW w:w="773" w:type="dxa"/>
            <w:tcBorders>
              <w:top w:val="single" w:sz="4" w:space="0" w:color="auto"/>
              <w:left w:val="single" w:sz="4" w:space="0" w:color="7E7E7E"/>
              <w:bottom w:val="single" w:sz="4" w:space="0" w:color="auto"/>
              <w:right w:val="single" w:sz="4" w:space="0" w:color="7E7E7E"/>
            </w:tcBorders>
          </w:tcPr>
          <w:p w14:paraId="7F41172D" w14:textId="4C56BF15" w:rsidR="006C31DE" w:rsidRPr="009A275E" w:rsidDel="00303BEB" w:rsidRDefault="006C31DE" w:rsidP="00C254F2">
            <w:pPr>
              <w:pStyle w:val="TableParagraph"/>
              <w:ind w:left="109" w:right="109"/>
              <w:jc w:val="center"/>
              <w:rPr>
                <w:rFonts w:asciiTheme="majorHAnsi" w:hAnsiTheme="majorHAnsi" w:cstheme="majorHAnsi"/>
              </w:rPr>
            </w:pPr>
            <w:r w:rsidRPr="009A275E">
              <w:rPr>
                <w:rFonts w:asciiTheme="majorHAnsi" w:hAnsiTheme="majorHAnsi" w:cstheme="majorHAnsi"/>
              </w:rPr>
              <w:t>40%</w:t>
            </w:r>
          </w:p>
        </w:tc>
        <w:tc>
          <w:tcPr>
            <w:tcW w:w="678" w:type="dxa"/>
            <w:tcBorders>
              <w:top w:val="single" w:sz="4" w:space="0" w:color="auto"/>
              <w:left w:val="single" w:sz="4" w:space="0" w:color="7E7E7E"/>
              <w:bottom w:val="single" w:sz="4" w:space="0" w:color="auto"/>
              <w:right w:val="single" w:sz="4" w:space="0" w:color="7E7E7E"/>
            </w:tcBorders>
          </w:tcPr>
          <w:p w14:paraId="7F230624" w14:textId="29263660" w:rsidR="006C31DE" w:rsidRPr="009A275E" w:rsidDel="00303BEB" w:rsidRDefault="006C31DE" w:rsidP="00C254F2">
            <w:pPr>
              <w:pStyle w:val="TableParagraph"/>
              <w:ind w:left="109" w:right="109"/>
              <w:jc w:val="center"/>
              <w:rPr>
                <w:rFonts w:asciiTheme="majorHAnsi" w:hAnsiTheme="majorHAnsi" w:cstheme="majorHAnsi"/>
              </w:rPr>
            </w:pPr>
            <w:r w:rsidRPr="009A275E">
              <w:rPr>
                <w:rFonts w:asciiTheme="majorHAnsi" w:hAnsiTheme="majorHAnsi" w:cstheme="majorHAnsi"/>
              </w:rPr>
              <w:t>50%</w:t>
            </w:r>
          </w:p>
        </w:tc>
        <w:tc>
          <w:tcPr>
            <w:tcW w:w="1431" w:type="dxa"/>
            <w:tcBorders>
              <w:top w:val="single" w:sz="4" w:space="0" w:color="auto"/>
              <w:left w:val="single" w:sz="4" w:space="0" w:color="7E7E7E"/>
              <w:bottom w:val="single" w:sz="4" w:space="0" w:color="auto"/>
              <w:right w:val="single" w:sz="4" w:space="0" w:color="7E7E7E"/>
            </w:tcBorders>
          </w:tcPr>
          <w:p w14:paraId="7DAFA077" w14:textId="77777777" w:rsidR="006C31DE" w:rsidRPr="009A275E" w:rsidDel="00303BEB" w:rsidRDefault="006C31DE" w:rsidP="00F023DB">
            <w:pPr>
              <w:pStyle w:val="TableParagraph"/>
              <w:spacing w:line="172" w:lineRule="exact"/>
              <w:ind w:left="244"/>
              <w:rPr>
                <w:rFonts w:asciiTheme="majorHAnsi" w:hAnsiTheme="majorHAnsi" w:cstheme="majorHAnsi"/>
              </w:rPr>
            </w:pPr>
            <w:r w:rsidRPr="009A275E">
              <w:rPr>
                <w:rFonts w:asciiTheme="majorHAnsi" w:hAnsiTheme="majorHAnsi" w:cstheme="majorHAnsi"/>
              </w:rPr>
              <w:t>DQA/S</w:t>
            </w:r>
          </w:p>
        </w:tc>
        <w:tc>
          <w:tcPr>
            <w:tcW w:w="1452" w:type="dxa"/>
            <w:tcBorders>
              <w:top w:val="single" w:sz="4" w:space="0" w:color="auto"/>
              <w:left w:val="single" w:sz="4" w:space="0" w:color="7E7E7E"/>
              <w:bottom w:val="single" w:sz="4" w:space="0" w:color="auto"/>
              <w:right w:val="single" w:sz="4" w:space="0" w:color="7E7E7E"/>
            </w:tcBorders>
          </w:tcPr>
          <w:p w14:paraId="55ABEC24" w14:textId="13AAB5A2" w:rsidR="006C31DE" w:rsidRPr="009A275E" w:rsidRDefault="004F193F" w:rsidP="004F193F">
            <w:pPr>
              <w:pStyle w:val="TableParagraph"/>
              <w:ind w:left="85" w:right="68" w:hanging="85"/>
              <w:rPr>
                <w:rFonts w:asciiTheme="majorHAnsi" w:hAnsiTheme="majorHAnsi" w:cstheme="majorHAnsi"/>
              </w:rPr>
            </w:pPr>
            <w:r w:rsidRPr="009A275E">
              <w:rPr>
                <w:rFonts w:asciiTheme="majorHAnsi" w:hAnsiTheme="majorHAnsi" w:cstheme="majorHAnsi"/>
              </w:rPr>
              <w:t>Biannually</w:t>
            </w:r>
          </w:p>
        </w:tc>
        <w:tc>
          <w:tcPr>
            <w:tcW w:w="1352" w:type="dxa"/>
            <w:tcBorders>
              <w:top w:val="single" w:sz="4" w:space="0" w:color="auto"/>
              <w:left w:val="single" w:sz="4" w:space="0" w:color="7E7E7E"/>
              <w:bottom w:val="single" w:sz="4" w:space="0" w:color="auto"/>
              <w:right w:val="single" w:sz="4" w:space="0" w:color="7E7E7E"/>
            </w:tcBorders>
          </w:tcPr>
          <w:p w14:paraId="3F8F051C" w14:textId="77777777" w:rsidR="006C31DE" w:rsidRPr="009A275E" w:rsidDel="00303BEB" w:rsidRDefault="006C31DE" w:rsidP="00F023DB">
            <w:pPr>
              <w:pStyle w:val="TableParagraph"/>
              <w:ind w:left="85" w:right="68"/>
              <w:jc w:val="center"/>
              <w:rPr>
                <w:rFonts w:asciiTheme="majorHAnsi" w:hAnsiTheme="majorHAnsi" w:cstheme="majorHAnsi"/>
              </w:rPr>
            </w:pPr>
            <w:r w:rsidRPr="009A275E">
              <w:rPr>
                <w:rFonts w:asciiTheme="majorHAnsi" w:hAnsiTheme="majorHAnsi" w:cstheme="majorHAnsi"/>
              </w:rPr>
              <w:t xml:space="preserve">NERICC PM </w:t>
            </w:r>
          </w:p>
        </w:tc>
        <w:tc>
          <w:tcPr>
            <w:tcW w:w="1158" w:type="dxa"/>
            <w:tcBorders>
              <w:top w:val="single" w:sz="4" w:space="0" w:color="auto"/>
              <w:left w:val="single" w:sz="4" w:space="0" w:color="7E7E7E"/>
              <w:bottom w:val="single" w:sz="4" w:space="0" w:color="auto"/>
              <w:right w:val="single" w:sz="4" w:space="0" w:color="7E7E7E"/>
            </w:tcBorders>
          </w:tcPr>
          <w:p w14:paraId="6CC3C974" w14:textId="77777777" w:rsidR="006C31DE" w:rsidRPr="009A275E" w:rsidRDefault="006C31DE" w:rsidP="00F023DB">
            <w:pPr>
              <w:pStyle w:val="TableParagraph"/>
              <w:spacing w:before="92" w:line="254" w:lineRule="auto"/>
              <w:ind w:right="142"/>
              <w:rPr>
                <w:rFonts w:asciiTheme="majorHAnsi" w:hAnsiTheme="majorHAnsi" w:cstheme="majorHAnsi"/>
              </w:rPr>
            </w:pPr>
            <w:r w:rsidRPr="009A275E">
              <w:rPr>
                <w:rFonts w:asciiTheme="majorHAnsi" w:hAnsiTheme="majorHAnsi" w:cstheme="majorHAnsi"/>
              </w:rPr>
              <w:t>DPRS NPHCDA</w:t>
            </w:r>
          </w:p>
        </w:tc>
        <w:tc>
          <w:tcPr>
            <w:tcW w:w="871" w:type="dxa"/>
            <w:tcBorders>
              <w:top w:val="single" w:sz="4" w:space="0" w:color="auto"/>
              <w:left w:val="single" w:sz="4" w:space="0" w:color="7E7E7E"/>
              <w:bottom w:val="single" w:sz="4" w:space="0" w:color="auto"/>
              <w:right w:val="single" w:sz="4" w:space="0" w:color="auto"/>
            </w:tcBorders>
          </w:tcPr>
          <w:p w14:paraId="2E144F84" w14:textId="39F49F22" w:rsidR="006C31DE" w:rsidRPr="009A275E" w:rsidDel="00303BEB" w:rsidRDefault="004F193F" w:rsidP="004F193F">
            <w:pPr>
              <w:pStyle w:val="TableParagraph"/>
              <w:spacing w:line="254" w:lineRule="auto"/>
              <w:ind w:left="178" w:hanging="178"/>
              <w:jc w:val="center"/>
              <w:rPr>
                <w:rFonts w:asciiTheme="majorHAnsi" w:hAnsiTheme="majorHAnsi" w:cstheme="majorHAnsi"/>
              </w:rPr>
            </w:pPr>
            <w:r w:rsidRPr="009A275E">
              <w:rPr>
                <w:rFonts w:asciiTheme="majorHAnsi" w:hAnsiTheme="majorHAnsi" w:cstheme="majorHAnsi"/>
              </w:rPr>
              <w:t>Biannually</w:t>
            </w:r>
          </w:p>
        </w:tc>
      </w:tr>
    </w:tbl>
    <w:p w14:paraId="0A3CFC15" w14:textId="05CF02B3" w:rsidR="00DA1619" w:rsidRDefault="00DA1619" w:rsidP="00C254F2">
      <w:pPr>
        <w:pStyle w:val="Heading1"/>
        <w:ind w:left="540"/>
        <w:jc w:val="both"/>
        <w:rPr>
          <w:rFonts w:asciiTheme="majorHAnsi" w:hAnsiTheme="majorHAnsi"/>
          <w:color w:val="006600"/>
        </w:rPr>
      </w:pPr>
    </w:p>
    <w:p w14:paraId="71A73C3B" w14:textId="21132BFE" w:rsidR="00DA1619" w:rsidRDefault="00DA1619" w:rsidP="00C254F2"/>
    <w:p w14:paraId="778B807E" w14:textId="77777777" w:rsidR="00DA1619" w:rsidRPr="00C254F2" w:rsidRDefault="00DA1619" w:rsidP="00C254F2"/>
    <w:p w14:paraId="695386EA" w14:textId="170A892B" w:rsidR="00056457" w:rsidRPr="006C31DE" w:rsidRDefault="00261CA4" w:rsidP="00EB0ADB">
      <w:pPr>
        <w:pStyle w:val="Heading1"/>
        <w:numPr>
          <w:ilvl w:val="0"/>
          <w:numId w:val="5"/>
        </w:numPr>
        <w:ind w:left="540" w:hanging="540"/>
        <w:jc w:val="both"/>
        <w:rPr>
          <w:rFonts w:asciiTheme="majorHAnsi" w:hAnsiTheme="majorHAnsi"/>
          <w:color w:val="006600"/>
        </w:rPr>
      </w:pPr>
      <w:bookmarkStart w:id="57" w:name="_Toc14240206"/>
      <w:r w:rsidRPr="006C31DE">
        <w:rPr>
          <w:rFonts w:asciiTheme="majorHAnsi" w:hAnsiTheme="majorHAnsi"/>
          <w:color w:val="006600"/>
        </w:rPr>
        <w:t>Budget</w:t>
      </w:r>
      <w:bookmarkEnd w:id="57"/>
    </w:p>
    <w:tbl>
      <w:tblPr>
        <w:tblStyle w:val="GridTable4-Accent3"/>
        <w:tblW w:w="16200" w:type="dxa"/>
        <w:tblInd w:w="-905" w:type="dxa"/>
        <w:tblLayout w:type="fixed"/>
        <w:tblLook w:val="05E0" w:firstRow="1" w:lastRow="1" w:firstColumn="1" w:lastColumn="1" w:noHBand="0" w:noVBand="1"/>
      </w:tblPr>
      <w:tblGrid>
        <w:gridCol w:w="1440"/>
        <w:gridCol w:w="5400"/>
        <w:gridCol w:w="1620"/>
        <w:gridCol w:w="1620"/>
        <w:gridCol w:w="1620"/>
        <w:gridCol w:w="1620"/>
        <w:gridCol w:w="1350"/>
        <w:gridCol w:w="1530"/>
      </w:tblGrid>
      <w:tr w:rsidR="0072188C" w:rsidRPr="006C31DE" w14:paraId="2879CC29" w14:textId="2661EDA9" w:rsidTr="00FC7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2EC5B0E4" w14:textId="77777777" w:rsidR="0072188C" w:rsidRPr="006C31DE" w:rsidRDefault="0072188C" w:rsidP="003C4AF4">
            <w:pPr>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Strategies</w:t>
            </w:r>
          </w:p>
        </w:tc>
        <w:tc>
          <w:tcPr>
            <w:tcW w:w="5400" w:type="dxa"/>
            <w:hideMark/>
          </w:tcPr>
          <w:p w14:paraId="711FF856" w14:textId="77777777" w:rsidR="0072188C" w:rsidRPr="006C31DE" w:rsidRDefault="0072188C" w:rsidP="003C4AF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b w:val="0"/>
                <w:bCs w:val="0"/>
                <w:color w:val="auto"/>
              </w:rPr>
              <w:t>Key Activities</w:t>
            </w:r>
          </w:p>
        </w:tc>
        <w:tc>
          <w:tcPr>
            <w:tcW w:w="1620" w:type="dxa"/>
            <w:hideMark/>
          </w:tcPr>
          <w:p w14:paraId="7286EF74" w14:textId="6EF99410" w:rsidR="0072188C" w:rsidRPr="006C31DE" w:rsidRDefault="0072188C" w:rsidP="00862C0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2019</w:t>
            </w:r>
            <w:r w:rsidR="000071E7" w:rsidRPr="006C31DE">
              <w:rPr>
                <w:rFonts w:asciiTheme="majorHAnsi" w:eastAsia="Times New Roman" w:hAnsiTheme="majorHAnsi" w:cstheme="majorHAnsi"/>
                <w:b w:val="0"/>
                <w:bCs w:val="0"/>
                <w:color w:val="000000"/>
              </w:rPr>
              <w:t xml:space="preserve"> (N)</w:t>
            </w:r>
          </w:p>
        </w:tc>
        <w:tc>
          <w:tcPr>
            <w:tcW w:w="1620" w:type="dxa"/>
            <w:hideMark/>
          </w:tcPr>
          <w:p w14:paraId="3D9D2ADA" w14:textId="439CEFF1" w:rsidR="0072188C" w:rsidRPr="006C31DE" w:rsidRDefault="0072188C" w:rsidP="00862C0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2020</w:t>
            </w:r>
            <w:r w:rsidR="000071E7" w:rsidRPr="006C31DE">
              <w:rPr>
                <w:rFonts w:asciiTheme="majorHAnsi" w:eastAsia="Times New Roman" w:hAnsiTheme="majorHAnsi" w:cstheme="majorHAnsi"/>
                <w:b w:val="0"/>
                <w:bCs w:val="0"/>
                <w:color w:val="000000"/>
              </w:rPr>
              <w:t xml:space="preserve"> (N)</w:t>
            </w:r>
          </w:p>
        </w:tc>
        <w:tc>
          <w:tcPr>
            <w:tcW w:w="1620" w:type="dxa"/>
            <w:hideMark/>
          </w:tcPr>
          <w:p w14:paraId="5181D4D2" w14:textId="36314B89" w:rsidR="0072188C" w:rsidRPr="006C31DE" w:rsidRDefault="0072188C" w:rsidP="00862C0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2021</w:t>
            </w:r>
            <w:r w:rsidR="000071E7" w:rsidRPr="006C31DE">
              <w:rPr>
                <w:rFonts w:asciiTheme="majorHAnsi" w:eastAsia="Times New Roman" w:hAnsiTheme="majorHAnsi" w:cstheme="majorHAnsi"/>
                <w:b w:val="0"/>
                <w:bCs w:val="0"/>
                <w:color w:val="000000"/>
              </w:rPr>
              <w:t xml:space="preserve"> (N)</w:t>
            </w:r>
          </w:p>
        </w:tc>
        <w:tc>
          <w:tcPr>
            <w:tcW w:w="1620" w:type="dxa"/>
            <w:hideMark/>
          </w:tcPr>
          <w:p w14:paraId="7CCE5E24" w14:textId="3E823D7F" w:rsidR="0072188C" w:rsidRPr="006C31DE" w:rsidRDefault="0072188C" w:rsidP="00862C0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2022</w:t>
            </w:r>
            <w:r w:rsidR="000071E7" w:rsidRPr="006C31DE">
              <w:rPr>
                <w:rFonts w:asciiTheme="majorHAnsi" w:eastAsia="Times New Roman" w:hAnsiTheme="majorHAnsi" w:cstheme="majorHAnsi"/>
                <w:b w:val="0"/>
                <w:bCs w:val="0"/>
                <w:color w:val="000000"/>
              </w:rPr>
              <w:t xml:space="preserve"> (N)</w:t>
            </w:r>
          </w:p>
        </w:tc>
        <w:tc>
          <w:tcPr>
            <w:tcW w:w="1350" w:type="dxa"/>
            <w:hideMark/>
          </w:tcPr>
          <w:p w14:paraId="13FE93D3" w14:textId="2D28D7BC" w:rsidR="0072188C" w:rsidRPr="006C31DE" w:rsidRDefault="0072188C" w:rsidP="00862C0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b w:val="0"/>
                <w:bCs w:val="0"/>
                <w:color w:val="000000"/>
              </w:rPr>
              <w:t>2023</w:t>
            </w:r>
            <w:r w:rsidR="000071E7" w:rsidRPr="006C31DE">
              <w:rPr>
                <w:rFonts w:asciiTheme="majorHAnsi" w:eastAsia="Times New Roman" w:hAnsiTheme="majorHAnsi" w:cstheme="majorHAnsi"/>
                <w:b w:val="0"/>
                <w:bCs w:val="0"/>
                <w:color w:val="000000"/>
              </w:rPr>
              <w:t xml:space="preserve"> (N)</w:t>
            </w:r>
          </w:p>
        </w:tc>
        <w:tc>
          <w:tcPr>
            <w:cnfStyle w:val="000100000000" w:firstRow="0" w:lastRow="0" w:firstColumn="0" w:lastColumn="1" w:oddVBand="0" w:evenVBand="0" w:oddHBand="0" w:evenHBand="0" w:firstRowFirstColumn="0" w:firstRowLastColumn="0" w:lastRowFirstColumn="0" w:lastRowLastColumn="0"/>
            <w:tcW w:w="1530" w:type="dxa"/>
          </w:tcPr>
          <w:p w14:paraId="15E734DA" w14:textId="2792632C" w:rsidR="0072188C" w:rsidRPr="006C31DE" w:rsidRDefault="0072188C" w:rsidP="000071E7">
            <w:pPr>
              <w:ind w:right="-100"/>
              <w:jc w:val="both"/>
              <w:rPr>
                <w:rFonts w:asciiTheme="majorHAnsi" w:eastAsia="Times New Roman" w:hAnsiTheme="majorHAnsi" w:cstheme="majorHAnsi"/>
                <w:b w:val="0"/>
                <w:bCs w:val="0"/>
                <w:color w:val="000000"/>
              </w:rPr>
            </w:pPr>
            <w:r w:rsidRPr="006C31DE">
              <w:rPr>
                <w:rFonts w:asciiTheme="majorHAnsi" w:eastAsia="Times New Roman" w:hAnsiTheme="majorHAnsi" w:cstheme="majorHAnsi"/>
                <w:b w:val="0"/>
                <w:bCs w:val="0"/>
                <w:color w:val="000000"/>
              </w:rPr>
              <w:t xml:space="preserve">2019 </w:t>
            </w:r>
            <w:r w:rsidR="000071E7" w:rsidRPr="006C31DE">
              <w:rPr>
                <w:rFonts w:asciiTheme="majorHAnsi" w:eastAsia="Times New Roman" w:hAnsiTheme="majorHAnsi" w:cstheme="majorHAnsi"/>
                <w:b w:val="0"/>
                <w:bCs w:val="0"/>
                <w:color w:val="000000"/>
              </w:rPr>
              <w:t>–</w:t>
            </w:r>
            <w:r w:rsidRPr="006C31DE">
              <w:rPr>
                <w:rFonts w:asciiTheme="majorHAnsi" w:eastAsia="Times New Roman" w:hAnsiTheme="majorHAnsi" w:cstheme="majorHAnsi"/>
                <w:b w:val="0"/>
                <w:bCs w:val="0"/>
                <w:color w:val="000000"/>
              </w:rPr>
              <w:t xml:space="preserve"> 2023</w:t>
            </w:r>
            <w:r w:rsidR="000071E7" w:rsidRPr="006C31DE">
              <w:rPr>
                <w:rFonts w:asciiTheme="majorHAnsi" w:eastAsia="Times New Roman" w:hAnsiTheme="majorHAnsi" w:cstheme="majorHAnsi"/>
                <w:b w:val="0"/>
                <w:bCs w:val="0"/>
                <w:color w:val="000000"/>
              </w:rPr>
              <w:t xml:space="preserve"> (N)</w:t>
            </w:r>
          </w:p>
        </w:tc>
      </w:tr>
      <w:tr w:rsidR="00FC7C8A" w:rsidRPr="006C31DE" w14:paraId="1E710AD4" w14:textId="61E35B78" w:rsidTr="00FC7C8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639A17CF" w14:textId="4C15AB5B" w:rsidR="00C37891" w:rsidRPr="006C31DE" w:rsidRDefault="00C37891" w:rsidP="00C37891">
            <w:pPr>
              <w:ind w:right="-100"/>
              <w:rPr>
                <w:rFonts w:asciiTheme="majorHAnsi" w:eastAsia="Times New Roman" w:hAnsiTheme="majorHAnsi" w:cstheme="majorHAnsi"/>
                <w:color w:val="000000"/>
              </w:rPr>
            </w:pPr>
            <w:r w:rsidRPr="006C31DE">
              <w:rPr>
                <w:rFonts w:asciiTheme="majorHAnsi" w:eastAsia="Times New Roman" w:hAnsiTheme="majorHAnsi" w:cstheme="majorHAnsi"/>
                <w:color w:val="000000"/>
              </w:rPr>
              <w:t>1 Strengthen coordination structures for data reporting, warehousing, management and use of data for action</w:t>
            </w:r>
          </w:p>
        </w:tc>
        <w:tc>
          <w:tcPr>
            <w:tcW w:w="5400" w:type="dxa"/>
            <w:hideMark/>
          </w:tcPr>
          <w:p w14:paraId="29905504" w14:textId="563A9965" w:rsidR="00C37891" w:rsidRPr="006C31DE" w:rsidRDefault="00C37891" w:rsidP="009E29CF">
            <w:pPr>
              <w:ind w:right="-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1.1 Strengthen national (and states) data teams (to facilitate</w:t>
            </w:r>
            <w:r w:rsidR="009E29CF">
              <w:rPr>
                <w:rFonts w:asciiTheme="majorHAnsi" w:eastAsia="Times New Roman" w:hAnsiTheme="majorHAnsi" w:cstheme="majorHAnsi"/>
                <w:sz w:val="21"/>
                <w:szCs w:val="21"/>
              </w:rPr>
              <w:t xml:space="preserve"> the </w:t>
            </w:r>
            <w:r w:rsidRPr="006C31DE">
              <w:rPr>
                <w:rFonts w:asciiTheme="majorHAnsi" w:eastAsia="Times New Roman" w:hAnsiTheme="majorHAnsi" w:cstheme="majorHAnsi"/>
                <w:sz w:val="21"/>
                <w:szCs w:val="21"/>
              </w:rPr>
              <w:t>implementation of the DQIP)</w:t>
            </w:r>
          </w:p>
        </w:tc>
        <w:tc>
          <w:tcPr>
            <w:tcW w:w="1620" w:type="dxa"/>
            <w:hideMark/>
          </w:tcPr>
          <w:p w14:paraId="211A34C0"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0</w:t>
            </w:r>
          </w:p>
        </w:tc>
        <w:tc>
          <w:tcPr>
            <w:tcW w:w="1620" w:type="dxa"/>
            <w:hideMark/>
          </w:tcPr>
          <w:p w14:paraId="0566695E"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0 </w:t>
            </w:r>
          </w:p>
        </w:tc>
        <w:tc>
          <w:tcPr>
            <w:tcW w:w="1620" w:type="dxa"/>
            <w:hideMark/>
          </w:tcPr>
          <w:p w14:paraId="44E4F6CB"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0 </w:t>
            </w:r>
          </w:p>
        </w:tc>
        <w:tc>
          <w:tcPr>
            <w:tcW w:w="1620" w:type="dxa"/>
            <w:hideMark/>
          </w:tcPr>
          <w:p w14:paraId="1EDC93B4"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0 </w:t>
            </w:r>
          </w:p>
        </w:tc>
        <w:tc>
          <w:tcPr>
            <w:tcW w:w="1350" w:type="dxa"/>
            <w:hideMark/>
          </w:tcPr>
          <w:p w14:paraId="0F1B1E96"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0 </w:t>
            </w:r>
          </w:p>
        </w:tc>
        <w:tc>
          <w:tcPr>
            <w:cnfStyle w:val="000100000000" w:firstRow="0" w:lastRow="0" w:firstColumn="0" w:lastColumn="1" w:oddVBand="0" w:evenVBand="0" w:oddHBand="0" w:evenHBand="0" w:firstRowFirstColumn="0" w:firstRowLastColumn="0" w:lastRowFirstColumn="0" w:lastRowLastColumn="0"/>
            <w:tcW w:w="1530" w:type="dxa"/>
          </w:tcPr>
          <w:p w14:paraId="6A390759" w14:textId="24130900" w:rsidR="00C37891" w:rsidRPr="006C31DE" w:rsidRDefault="00791458" w:rsidP="000071E7">
            <w:pPr>
              <w:jc w:val="both"/>
              <w:rPr>
                <w:rFonts w:asciiTheme="majorHAnsi" w:eastAsia="Times New Roman" w:hAnsiTheme="majorHAnsi" w:cstheme="majorHAnsi"/>
                <w:b w:val="0"/>
              </w:rPr>
            </w:pPr>
            <w:r w:rsidRPr="006C31DE">
              <w:rPr>
                <w:rFonts w:asciiTheme="majorHAnsi" w:hAnsiTheme="majorHAnsi"/>
                <w:b w:val="0"/>
                <w:color w:val="000000"/>
              </w:rPr>
              <w:t>N</w:t>
            </w:r>
            <w:r w:rsidR="00C37891" w:rsidRPr="006C31DE">
              <w:rPr>
                <w:rFonts w:asciiTheme="majorHAnsi" w:hAnsiTheme="majorHAnsi"/>
                <w:b w:val="0"/>
                <w:color w:val="000000"/>
              </w:rPr>
              <w:t>0</w:t>
            </w:r>
          </w:p>
        </w:tc>
      </w:tr>
      <w:tr w:rsidR="00C37891" w:rsidRPr="006C31DE" w14:paraId="212DA2ED" w14:textId="28DBCBBB" w:rsidTr="00FC7C8A">
        <w:trPr>
          <w:trHeight w:val="451"/>
        </w:trPr>
        <w:tc>
          <w:tcPr>
            <w:cnfStyle w:val="001000000000" w:firstRow="0" w:lastRow="0" w:firstColumn="1" w:lastColumn="0" w:oddVBand="0" w:evenVBand="0" w:oddHBand="0" w:evenHBand="0" w:firstRowFirstColumn="0" w:firstRowLastColumn="0" w:lastRowFirstColumn="0" w:lastRowLastColumn="0"/>
            <w:tcW w:w="1440" w:type="dxa"/>
            <w:vMerge/>
            <w:hideMark/>
          </w:tcPr>
          <w:p w14:paraId="71B9328A" w14:textId="5268D638" w:rsidR="00C37891" w:rsidRPr="006C31DE" w:rsidRDefault="00C37891" w:rsidP="00C37891">
            <w:pPr>
              <w:rPr>
                <w:rFonts w:asciiTheme="majorHAnsi" w:eastAsia="Times New Roman" w:hAnsiTheme="majorHAnsi" w:cstheme="majorHAnsi"/>
                <w:lang w:val="en-US"/>
              </w:rPr>
            </w:pPr>
          </w:p>
        </w:tc>
        <w:tc>
          <w:tcPr>
            <w:tcW w:w="5400" w:type="dxa"/>
            <w:hideMark/>
          </w:tcPr>
          <w:p w14:paraId="68D4DBEE" w14:textId="1283DD7C"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1.2 Conduct National Bi-annual data review meetings with States</w:t>
            </w:r>
          </w:p>
        </w:tc>
        <w:tc>
          <w:tcPr>
            <w:tcW w:w="1620" w:type="dxa"/>
            <w:hideMark/>
          </w:tcPr>
          <w:p w14:paraId="490626C8" w14:textId="43877EF8" w:rsidR="00C37891" w:rsidRPr="006C31DE" w:rsidRDefault="00C37891" w:rsidP="00C37891">
            <w:pPr>
              <w:spacing w:after="1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xml:space="preserve">14,332,000 </w:t>
            </w:r>
          </w:p>
        </w:tc>
        <w:tc>
          <w:tcPr>
            <w:tcW w:w="1620" w:type="dxa"/>
            <w:hideMark/>
          </w:tcPr>
          <w:p w14:paraId="0C0AA106" w14:textId="50CC2484" w:rsidR="00C37891" w:rsidRPr="006C31DE" w:rsidRDefault="00C37891" w:rsidP="00C37891">
            <w:pPr>
              <w:spacing w:after="1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xml:space="preserve">14,332,000 </w:t>
            </w:r>
          </w:p>
        </w:tc>
        <w:tc>
          <w:tcPr>
            <w:tcW w:w="1620" w:type="dxa"/>
            <w:hideMark/>
          </w:tcPr>
          <w:p w14:paraId="0ED018E8" w14:textId="38607E96" w:rsidR="00C37891" w:rsidRPr="006C31DE" w:rsidRDefault="00C37891" w:rsidP="00C37891">
            <w:pPr>
              <w:spacing w:after="1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xml:space="preserve">14,332,000 </w:t>
            </w:r>
          </w:p>
        </w:tc>
        <w:tc>
          <w:tcPr>
            <w:tcW w:w="1620" w:type="dxa"/>
            <w:hideMark/>
          </w:tcPr>
          <w:p w14:paraId="605838D2" w14:textId="2380E244" w:rsidR="00C37891" w:rsidRPr="006C31DE" w:rsidRDefault="00C37891" w:rsidP="00C37891">
            <w:pPr>
              <w:spacing w:after="1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xml:space="preserve">14,332,000 </w:t>
            </w:r>
          </w:p>
        </w:tc>
        <w:tc>
          <w:tcPr>
            <w:tcW w:w="1350" w:type="dxa"/>
            <w:hideMark/>
          </w:tcPr>
          <w:p w14:paraId="215A52F7" w14:textId="44D980CD" w:rsidR="00C37891" w:rsidRPr="006C31DE" w:rsidRDefault="00C37891" w:rsidP="00C37891">
            <w:pPr>
              <w:spacing w:after="1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xml:space="preserve">14,332,000 </w:t>
            </w:r>
          </w:p>
        </w:tc>
        <w:tc>
          <w:tcPr>
            <w:cnfStyle w:val="000100000000" w:firstRow="0" w:lastRow="0" w:firstColumn="0" w:lastColumn="1" w:oddVBand="0" w:evenVBand="0" w:oddHBand="0" w:evenHBand="0" w:firstRowFirstColumn="0" w:firstRowLastColumn="0" w:lastRowFirstColumn="0" w:lastRowLastColumn="0"/>
            <w:tcW w:w="1530" w:type="dxa"/>
          </w:tcPr>
          <w:p w14:paraId="13239C14" w14:textId="5F57B4FC" w:rsidR="00C37891" w:rsidRPr="006C31DE" w:rsidRDefault="00791458" w:rsidP="000071E7">
            <w:pPr>
              <w:jc w:val="both"/>
              <w:rPr>
                <w:rFonts w:asciiTheme="majorHAnsi" w:eastAsia="Times New Roman" w:hAnsiTheme="majorHAnsi" w:cstheme="majorHAnsi"/>
                <w:b w:val="0"/>
              </w:rPr>
            </w:pPr>
            <w:r w:rsidRPr="006C31DE">
              <w:rPr>
                <w:rFonts w:asciiTheme="majorHAnsi" w:hAnsiTheme="majorHAnsi"/>
                <w:b w:val="0"/>
                <w:color w:val="000000"/>
              </w:rPr>
              <w:t>N</w:t>
            </w:r>
            <w:r w:rsidR="00C37891" w:rsidRPr="006C31DE">
              <w:rPr>
                <w:rFonts w:asciiTheme="majorHAnsi" w:hAnsiTheme="majorHAnsi"/>
                <w:b w:val="0"/>
                <w:color w:val="000000"/>
              </w:rPr>
              <w:t>71,660,000</w:t>
            </w:r>
          </w:p>
        </w:tc>
      </w:tr>
      <w:tr w:rsidR="00FC7C8A" w:rsidRPr="006C31DE" w14:paraId="2B8711A5" w14:textId="58276842" w:rsidTr="00FC7C8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ED025BA" w14:textId="2C4F1931" w:rsidR="00C37891" w:rsidRPr="006C31DE" w:rsidRDefault="00C37891" w:rsidP="00C37891">
            <w:pPr>
              <w:rPr>
                <w:rFonts w:asciiTheme="majorHAnsi" w:eastAsia="Times New Roman" w:hAnsiTheme="majorHAnsi" w:cstheme="majorHAnsi"/>
                <w:lang w:val="en-US"/>
              </w:rPr>
            </w:pPr>
          </w:p>
        </w:tc>
        <w:tc>
          <w:tcPr>
            <w:tcW w:w="5400" w:type="dxa"/>
            <w:hideMark/>
          </w:tcPr>
          <w:p w14:paraId="42444349" w14:textId="25473E40"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1.3 Strengthen data review meetings (to include all TWGs) at the state and LGA levels</w:t>
            </w:r>
          </w:p>
        </w:tc>
        <w:tc>
          <w:tcPr>
            <w:tcW w:w="1620" w:type="dxa"/>
            <w:hideMark/>
          </w:tcPr>
          <w:p w14:paraId="655491E2" w14:textId="35DC15A1"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333,960,000</w:t>
            </w:r>
          </w:p>
        </w:tc>
        <w:tc>
          <w:tcPr>
            <w:tcW w:w="1620" w:type="dxa"/>
            <w:hideMark/>
          </w:tcPr>
          <w:p w14:paraId="786D84DB" w14:textId="431D29DC"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333,960,000</w:t>
            </w:r>
          </w:p>
        </w:tc>
        <w:tc>
          <w:tcPr>
            <w:tcW w:w="1620" w:type="dxa"/>
            <w:hideMark/>
          </w:tcPr>
          <w:p w14:paraId="1C8ECC22" w14:textId="327B5A20"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333,960,000</w:t>
            </w:r>
          </w:p>
        </w:tc>
        <w:tc>
          <w:tcPr>
            <w:tcW w:w="1620" w:type="dxa"/>
            <w:hideMark/>
          </w:tcPr>
          <w:p w14:paraId="2D39F085" w14:textId="3698FAC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333,960,000</w:t>
            </w:r>
          </w:p>
        </w:tc>
        <w:tc>
          <w:tcPr>
            <w:tcW w:w="1350" w:type="dxa"/>
            <w:hideMark/>
          </w:tcPr>
          <w:p w14:paraId="22CCF2B0" w14:textId="6DBB8201"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333,960,000</w:t>
            </w:r>
          </w:p>
        </w:tc>
        <w:tc>
          <w:tcPr>
            <w:cnfStyle w:val="000100000000" w:firstRow="0" w:lastRow="0" w:firstColumn="0" w:lastColumn="1" w:oddVBand="0" w:evenVBand="0" w:oddHBand="0" w:evenHBand="0" w:firstRowFirstColumn="0" w:firstRowLastColumn="0" w:lastRowFirstColumn="0" w:lastRowLastColumn="0"/>
            <w:tcW w:w="1530" w:type="dxa"/>
          </w:tcPr>
          <w:p w14:paraId="7AD78045" w14:textId="559C1024" w:rsidR="00C37891"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C37891" w:rsidRPr="006C31DE">
              <w:rPr>
                <w:rFonts w:asciiTheme="majorHAnsi" w:hAnsiTheme="majorHAnsi"/>
                <w:b w:val="0"/>
                <w:color w:val="000000"/>
              </w:rPr>
              <w:t>1,669,800,000</w:t>
            </w:r>
          </w:p>
        </w:tc>
      </w:tr>
      <w:tr w:rsidR="00C37891" w:rsidRPr="006C31DE" w14:paraId="06F53EAF" w14:textId="3860BE2B" w:rsidTr="00FC7C8A">
        <w:trPr>
          <w:trHeight w:val="388"/>
        </w:trPr>
        <w:tc>
          <w:tcPr>
            <w:cnfStyle w:val="001000000000" w:firstRow="0" w:lastRow="0" w:firstColumn="1" w:lastColumn="0" w:oddVBand="0" w:evenVBand="0" w:oddHBand="0" w:evenHBand="0" w:firstRowFirstColumn="0" w:firstRowLastColumn="0" w:lastRowFirstColumn="0" w:lastRowLastColumn="0"/>
            <w:tcW w:w="1440" w:type="dxa"/>
            <w:vMerge/>
            <w:hideMark/>
          </w:tcPr>
          <w:p w14:paraId="77BCBA42" w14:textId="04E0299A" w:rsidR="00C37891" w:rsidRPr="006C31DE" w:rsidRDefault="00C37891" w:rsidP="00C37891">
            <w:pPr>
              <w:rPr>
                <w:rFonts w:asciiTheme="majorHAnsi" w:eastAsia="Times New Roman" w:hAnsiTheme="majorHAnsi" w:cstheme="majorHAnsi"/>
                <w:lang w:val="en-US"/>
              </w:rPr>
            </w:pPr>
          </w:p>
        </w:tc>
        <w:tc>
          <w:tcPr>
            <w:tcW w:w="5400" w:type="dxa"/>
            <w:hideMark/>
          </w:tcPr>
          <w:p w14:paraId="1E427595" w14:textId="1706C66B" w:rsidR="00C37891" w:rsidRPr="006C31DE" w:rsidRDefault="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1.4 </w:t>
            </w:r>
            <w:r w:rsidR="004221FB">
              <w:rPr>
                <w:rFonts w:asciiTheme="majorHAnsi" w:eastAsia="Times New Roman" w:hAnsiTheme="majorHAnsi" w:cstheme="majorHAnsi"/>
                <w:sz w:val="21"/>
                <w:szCs w:val="21"/>
              </w:rPr>
              <w:t>Develop</w:t>
            </w:r>
            <w:r w:rsidRPr="006C31DE">
              <w:rPr>
                <w:rFonts w:asciiTheme="majorHAnsi" w:eastAsia="Times New Roman" w:hAnsiTheme="majorHAnsi" w:cstheme="majorHAnsi"/>
                <w:sz w:val="21"/>
                <w:szCs w:val="21"/>
              </w:rPr>
              <w:t xml:space="preserve"> SOPs/guidelines for the conduct of data review meetings at </w:t>
            </w:r>
            <w:r w:rsidR="009E29CF">
              <w:rPr>
                <w:rFonts w:asciiTheme="majorHAnsi" w:eastAsia="Times New Roman" w:hAnsiTheme="majorHAnsi" w:cstheme="majorHAnsi"/>
                <w:sz w:val="21"/>
                <w:szCs w:val="21"/>
              </w:rPr>
              <w:t xml:space="preserve">the </w:t>
            </w:r>
            <w:r w:rsidRPr="006C31DE">
              <w:rPr>
                <w:rFonts w:asciiTheme="majorHAnsi" w:eastAsia="Times New Roman" w:hAnsiTheme="majorHAnsi" w:cstheme="majorHAnsi"/>
                <w:sz w:val="21"/>
                <w:szCs w:val="21"/>
              </w:rPr>
              <w:t>LGA level</w:t>
            </w:r>
          </w:p>
        </w:tc>
        <w:tc>
          <w:tcPr>
            <w:tcW w:w="1620" w:type="dxa"/>
            <w:hideMark/>
          </w:tcPr>
          <w:p w14:paraId="0D2EA140" w14:textId="5BB82933"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1,040,000</w:t>
            </w:r>
          </w:p>
        </w:tc>
        <w:tc>
          <w:tcPr>
            <w:tcW w:w="1620" w:type="dxa"/>
            <w:hideMark/>
          </w:tcPr>
          <w:p w14:paraId="50ECB97D"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494D4D1"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69C98BB7" w14:textId="5862809C"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1,040,000</w:t>
            </w:r>
          </w:p>
        </w:tc>
        <w:tc>
          <w:tcPr>
            <w:tcW w:w="1350" w:type="dxa"/>
            <w:hideMark/>
          </w:tcPr>
          <w:p w14:paraId="7401DFD7"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726C4F0F" w14:textId="5D867708" w:rsidR="00C37891"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C37891" w:rsidRPr="006C31DE">
              <w:rPr>
                <w:rFonts w:asciiTheme="majorHAnsi" w:hAnsiTheme="majorHAnsi"/>
                <w:b w:val="0"/>
                <w:color w:val="000000"/>
              </w:rPr>
              <w:t>2,080,000</w:t>
            </w:r>
          </w:p>
        </w:tc>
      </w:tr>
      <w:tr w:rsidR="00C37891" w:rsidRPr="006C31DE" w14:paraId="3020DDC1" w14:textId="4021F1AE" w:rsidTr="00FC7C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0972718E" w14:textId="6220FCF0" w:rsidR="00C37891" w:rsidRPr="006C31DE" w:rsidRDefault="00C37891" w:rsidP="00AC0980">
            <w:pPr>
              <w:spacing w:after="160"/>
              <w:rPr>
                <w:rFonts w:asciiTheme="majorHAnsi" w:eastAsia="Times New Roman" w:hAnsiTheme="majorHAnsi" w:cstheme="majorHAnsi"/>
              </w:rPr>
            </w:pPr>
            <w:r w:rsidRPr="006C31DE">
              <w:rPr>
                <w:rFonts w:asciiTheme="majorHAnsi" w:eastAsia="Times New Roman" w:hAnsiTheme="majorHAnsi" w:cstheme="majorHAnsi"/>
              </w:rPr>
              <w:t>2 Provide appropriate technologies, equipment and data capturing tools at all levels</w:t>
            </w:r>
          </w:p>
        </w:tc>
        <w:tc>
          <w:tcPr>
            <w:tcW w:w="5400" w:type="dxa"/>
            <w:hideMark/>
          </w:tcPr>
          <w:p w14:paraId="067B0DFC" w14:textId="0090D974" w:rsidR="00C37891" w:rsidRPr="006C31DE" w:rsidRDefault="00C37891" w:rsidP="008279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2.1 Procure computers and in-focus equipment for SERICC/RIWG to support data</w:t>
            </w:r>
            <w:r w:rsidR="0082791D">
              <w:rPr>
                <w:rFonts w:asciiTheme="majorHAnsi" w:eastAsia="Times New Roman" w:hAnsiTheme="majorHAnsi" w:cstheme="majorHAnsi"/>
                <w:sz w:val="21"/>
                <w:szCs w:val="21"/>
              </w:rPr>
              <w:t>-</w:t>
            </w:r>
            <w:r w:rsidRPr="006C31DE">
              <w:rPr>
                <w:rFonts w:asciiTheme="majorHAnsi" w:eastAsia="Times New Roman" w:hAnsiTheme="majorHAnsi" w:cstheme="majorHAnsi"/>
                <w:sz w:val="21"/>
                <w:szCs w:val="21"/>
              </w:rPr>
              <w:t>related activities</w:t>
            </w:r>
          </w:p>
        </w:tc>
        <w:tc>
          <w:tcPr>
            <w:tcW w:w="1620" w:type="dxa"/>
            <w:hideMark/>
          </w:tcPr>
          <w:p w14:paraId="39D43545" w14:textId="44513E13"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14,800,000</w:t>
            </w:r>
          </w:p>
        </w:tc>
        <w:tc>
          <w:tcPr>
            <w:tcW w:w="1620" w:type="dxa"/>
            <w:hideMark/>
          </w:tcPr>
          <w:p w14:paraId="1D0C5ECD" w14:textId="5960150D"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r w:rsidR="000071E7" w:rsidRPr="006C31DE">
              <w:rPr>
                <w:rFonts w:asciiTheme="majorHAnsi" w:eastAsia="Times New Roman" w:hAnsiTheme="majorHAnsi" w:cstheme="majorHAnsi"/>
                <w:color w:val="000000"/>
              </w:rPr>
              <w:t>0</w:t>
            </w:r>
          </w:p>
        </w:tc>
        <w:tc>
          <w:tcPr>
            <w:tcW w:w="1620" w:type="dxa"/>
            <w:hideMark/>
          </w:tcPr>
          <w:p w14:paraId="7E9DA3ED" w14:textId="34071CDE"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r w:rsidR="000071E7" w:rsidRPr="006C31DE">
              <w:rPr>
                <w:rFonts w:asciiTheme="majorHAnsi" w:eastAsia="Times New Roman" w:hAnsiTheme="majorHAnsi" w:cstheme="majorHAnsi"/>
                <w:color w:val="000000"/>
              </w:rPr>
              <w:t>0</w:t>
            </w:r>
          </w:p>
        </w:tc>
        <w:tc>
          <w:tcPr>
            <w:tcW w:w="1620" w:type="dxa"/>
            <w:hideMark/>
          </w:tcPr>
          <w:p w14:paraId="00A6C9EA"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199CD194"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7141642B" w14:textId="5A94EE8C" w:rsidR="00C37891"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C37891" w:rsidRPr="006C31DE">
              <w:rPr>
                <w:rFonts w:asciiTheme="majorHAnsi" w:hAnsiTheme="majorHAnsi"/>
                <w:b w:val="0"/>
                <w:color w:val="000000"/>
              </w:rPr>
              <w:t>14,800,000</w:t>
            </w:r>
          </w:p>
        </w:tc>
      </w:tr>
      <w:tr w:rsidR="00C37891" w:rsidRPr="006C31DE" w14:paraId="1DBC549C" w14:textId="74ACBC28" w:rsidTr="00FC7C8A">
        <w:trPr>
          <w:trHeight w:val="28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77E802EC" w14:textId="199DCE0E" w:rsidR="00C37891" w:rsidRPr="006C31DE" w:rsidRDefault="00C37891" w:rsidP="00C37891">
            <w:pPr>
              <w:rPr>
                <w:rFonts w:asciiTheme="majorHAnsi" w:eastAsia="Times New Roman" w:hAnsiTheme="majorHAnsi" w:cstheme="majorHAnsi"/>
                <w:lang w:val="en-US"/>
              </w:rPr>
            </w:pPr>
          </w:p>
        </w:tc>
        <w:tc>
          <w:tcPr>
            <w:tcW w:w="5400" w:type="dxa"/>
            <w:hideMark/>
          </w:tcPr>
          <w:p w14:paraId="1AC51D12" w14:textId="7D8E1561"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2.2 Procure </w:t>
            </w:r>
            <w:r w:rsidR="00C254F2" w:rsidRPr="00C254F2">
              <w:rPr>
                <w:rFonts w:asciiTheme="majorHAnsi" w:eastAsia="Times New Roman" w:hAnsiTheme="majorHAnsi" w:cstheme="majorHAnsi"/>
                <w:sz w:val="21"/>
                <w:szCs w:val="21"/>
              </w:rPr>
              <w:t>mobile devices</w:t>
            </w:r>
            <w:r w:rsidR="00C254F2" w:rsidRPr="006C31DE">
              <w:rPr>
                <w:rFonts w:asciiTheme="majorHAnsi" w:eastAsia="Times New Roman" w:hAnsiTheme="majorHAnsi" w:cstheme="majorHAnsi"/>
                <w:sz w:val="21"/>
                <w:szCs w:val="21"/>
              </w:rPr>
              <w:t xml:space="preserve"> </w:t>
            </w:r>
            <w:r w:rsidRPr="006C31DE">
              <w:rPr>
                <w:rFonts w:asciiTheme="majorHAnsi" w:eastAsia="Times New Roman" w:hAnsiTheme="majorHAnsi" w:cstheme="majorHAnsi"/>
                <w:sz w:val="21"/>
                <w:szCs w:val="21"/>
              </w:rPr>
              <w:t>for electronic (SMS) data reporting from health facilities</w:t>
            </w:r>
          </w:p>
        </w:tc>
        <w:tc>
          <w:tcPr>
            <w:tcW w:w="1620" w:type="dxa"/>
            <w:hideMark/>
          </w:tcPr>
          <w:p w14:paraId="16F90B0A" w14:textId="2CEA94AA"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tcW w:w="1620" w:type="dxa"/>
            <w:hideMark/>
          </w:tcPr>
          <w:p w14:paraId="6B294DC1" w14:textId="28838A72"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r w:rsidR="000071E7" w:rsidRPr="006C31DE">
              <w:rPr>
                <w:rFonts w:asciiTheme="majorHAnsi" w:eastAsia="Times New Roman" w:hAnsiTheme="majorHAnsi" w:cstheme="majorHAnsi"/>
                <w:color w:val="000000"/>
              </w:rPr>
              <w:t>0</w:t>
            </w:r>
          </w:p>
        </w:tc>
        <w:tc>
          <w:tcPr>
            <w:tcW w:w="1620" w:type="dxa"/>
            <w:hideMark/>
          </w:tcPr>
          <w:p w14:paraId="2A98DE20" w14:textId="00FC2C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r w:rsidR="000071E7" w:rsidRPr="006C31DE">
              <w:rPr>
                <w:rFonts w:asciiTheme="majorHAnsi" w:eastAsia="Times New Roman" w:hAnsiTheme="majorHAnsi" w:cstheme="majorHAnsi"/>
                <w:color w:val="000000"/>
              </w:rPr>
              <w:t>0</w:t>
            </w:r>
          </w:p>
        </w:tc>
        <w:tc>
          <w:tcPr>
            <w:tcW w:w="1620" w:type="dxa"/>
            <w:hideMark/>
          </w:tcPr>
          <w:p w14:paraId="458E3296"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7B3790D6"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21BB3229" w14:textId="1C074595" w:rsidR="00C37891"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C37891" w:rsidRPr="006C31DE">
              <w:rPr>
                <w:rFonts w:asciiTheme="majorHAnsi" w:hAnsiTheme="majorHAnsi"/>
                <w:b w:val="0"/>
                <w:color w:val="000000"/>
              </w:rPr>
              <w:t>300,000,000</w:t>
            </w:r>
          </w:p>
        </w:tc>
      </w:tr>
      <w:tr w:rsidR="00FC7C8A" w:rsidRPr="006C31DE" w14:paraId="4B7D1E9D" w14:textId="25800A77" w:rsidTr="00FC7C8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5D06A9AE" w14:textId="67DAC60E" w:rsidR="00C37891" w:rsidRPr="006C31DE" w:rsidRDefault="00C37891" w:rsidP="00C37891">
            <w:pPr>
              <w:rPr>
                <w:rFonts w:asciiTheme="majorHAnsi" w:eastAsia="Times New Roman" w:hAnsiTheme="majorHAnsi" w:cstheme="majorHAnsi"/>
                <w:lang w:val="en-US"/>
              </w:rPr>
            </w:pPr>
          </w:p>
        </w:tc>
        <w:tc>
          <w:tcPr>
            <w:tcW w:w="5400" w:type="dxa"/>
            <w:hideMark/>
          </w:tcPr>
          <w:p w14:paraId="63A85D36" w14:textId="24453B1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2.3 Strengthen DHIS storage infrastructures and warehousing </w:t>
            </w:r>
            <w:r w:rsidRPr="006C31DE">
              <w:rPr>
                <w:rFonts w:asciiTheme="majorHAnsi" w:eastAsia="Times New Roman" w:hAnsiTheme="majorHAnsi" w:cstheme="majorHAnsi"/>
                <w:i/>
                <w:sz w:val="21"/>
                <w:szCs w:val="21"/>
              </w:rPr>
              <w:t>(Conduct annual reviews and updates of DHIS storage infrastructure and warehousing)</w:t>
            </w:r>
          </w:p>
        </w:tc>
        <w:tc>
          <w:tcPr>
            <w:tcW w:w="1620" w:type="dxa"/>
            <w:hideMark/>
          </w:tcPr>
          <w:p w14:paraId="4D0CDB20" w14:textId="6CF894B2"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w:t>
            </w:r>
          </w:p>
        </w:tc>
        <w:tc>
          <w:tcPr>
            <w:tcW w:w="1620" w:type="dxa"/>
            <w:hideMark/>
          </w:tcPr>
          <w:p w14:paraId="013F33CB" w14:textId="551F0F13"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3,000,000 </w:t>
            </w:r>
          </w:p>
        </w:tc>
        <w:tc>
          <w:tcPr>
            <w:tcW w:w="1620" w:type="dxa"/>
            <w:hideMark/>
          </w:tcPr>
          <w:p w14:paraId="70B2AC10" w14:textId="7DD2E824"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3,000,000 </w:t>
            </w:r>
          </w:p>
        </w:tc>
        <w:tc>
          <w:tcPr>
            <w:tcW w:w="1620" w:type="dxa"/>
            <w:hideMark/>
          </w:tcPr>
          <w:p w14:paraId="117FE04C" w14:textId="078319D8"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3,000,000 </w:t>
            </w:r>
          </w:p>
        </w:tc>
        <w:tc>
          <w:tcPr>
            <w:tcW w:w="1350" w:type="dxa"/>
            <w:hideMark/>
          </w:tcPr>
          <w:p w14:paraId="71CC73A3" w14:textId="12769D05"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w:t>
            </w:r>
          </w:p>
        </w:tc>
        <w:tc>
          <w:tcPr>
            <w:cnfStyle w:val="000100000000" w:firstRow="0" w:lastRow="0" w:firstColumn="0" w:lastColumn="1" w:oddVBand="0" w:evenVBand="0" w:oddHBand="0" w:evenHBand="0" w:firstRowFirstColumn="0" w:firstRowLastColumn="0" w:lastRowFirstColumn="0" w:lastRowLastColumn="0"/>
            <w:tcW w:w="1530" w:type="dxa"/>
          </w:tcPr>
          <w:p w14:paraId="3C1E3A38" w14:textId="7B9ACE70" w:rsidR="00C37891"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C37891" w:rsidRPr="006C31DE">
              <w:rPr>
                <w:rFonts w:asciiTheme="majorHAnsi" w:hAnsiTheme="majorHAnsi"/>
                <w:b w:val="0"/>
                <w:color w:val="000000"/>
              </w:rPr>
              <w:t>15,000,000</w:t>
            </w:r>
          </w:p>
        </w:tc>
      </w:tr>
      <w:tr w:rsidR="00C37891" w:rsidRPr="006C31DE" w14:paraId="089CCC8E" w14:textId="6EAC38A7" w:rsidTr="00FC7C8A">
        <w:trPr>
          <w:trHeight w:val="199"/>
        </w:trPr>
        <w:tc>
          <w:tcPr>
            <w:cnfStyle w:val="001000000000" w:firstRow="0" w:lastRow="0" w:firstColumn="1" w:lastColumn="0" w:oddVBand="0" w:evenVBand="0" w:oddHBand="0" w:evenHBand="0" w:firstRowFirstColumn="0" w:firstRowLastColumn="0" w:lastRowFirstColumn="0" w:lastRowLastColumn="0"/>
            <w:tcW w:w="1440" w:type="dxa"/>
            <w:vMerge/>
            <w:hideMark/>
          </w:tcPr>
          <w:p w14:paraId="1A0C442E" w14:textId="28433CC4" w:rsidR="00C37891" w:rsidRPr="006C31DE" w:rsidRDefault="00C37891" w:rsidP="00C37891">
            <w:pPr>
              <w:rPr>
                <w:rFonts w:asciiTheme="majorHAnsi" w:eastAsia="Times New Roman" w:hAnsiTheme="majorHAnsi" w:cstheme="majorHAnsi"/>
                <w:lang w:val="en-US"/>
              </w:rPr>
            </w:pPr>
          </w:p>
        </w:tc>
        <w:tc>
          <w:tcPr>
            <w:tcW w:w="5400" w:type="dxa"/>
            <w:hideMark/>
          </w:tcPr>
          <w:p w14:paraId="63A055B3" w14:textId="28A0D556"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2.4  Conduct 2-yearly reviews of EPI data tools including supervisory checklists</w:t>
            </w:r>
          </w:p>
        </w:tc>
        <w:tc>
          <w:tcPr>
            <w:tcW w:w="1620" w:type="dxa"/>
            <w:hideMark/>
          </w:tcPr>
          <w:p w14:paraId="1904AEB0"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63AE56AC"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3240024A"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CA4A9BF"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350" w:type="dxa"/>
            <w:hideMark/>
          </w:tcPr>
          <w:p w14:paraId="3410EE90"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6006555A" w14:textId="0F9CF8CE" w:rsidR="00C37891"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C37891" w:rsidRPr="006C31DE">
              <w:rPr>
                <w:rFonts w:asciiTheme="majorHAnsi" w:hAnsiTheme="majorHAnsi"/>
                <w:b w:val="0"/>
                <w:color w:val="000000"/>
              </w:rPr>
              <w:t>0</w:t>
            </w:r>
          </w:p>
        </w:tc>
      </w:tr>
      <w:tr w:rsidR="00FC7C8A" w:rsidRPr="006C31DE" w14:paraId="2F39D49F" w14:textId="6E05531B" w:rsidTr="00FC7C8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02600695" w14:textId="622E1EE0" w:rsidR="00C37891" w:rsidRPr="006C31DE" w:rsidRDefault="00C37891" w:rsidP="00C37891">
            <w:pPr>
              <w:rPr>
                <w:rFonts w:asciiTheme="majorHAnsi" w:eastAsia="Times New Roman" w:hAnsiTheme="majorHAnsi" w:cstheme="majorHAnsi"/>
                <w:lang w:val="en-US"/>
              </w:rPr>
            </w:pPr>
          </w:p>
        </w:tc>
        <w:tc>
          <w:tcPr>
            <w:tcW w:w="5400" w:type="dxa"/>
            <w:hideMark/>
          </w:tcPr>
          <w:p w14:paraId="38E92EF0" w14:textId="4739656E"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2.5 Coordinate the production and distribution of appropriate EPI data tools to States, LGAs and HFs</w:t>
            </w:r>
          </w:p>
        </w:tc>
        <w:tc>
          <w:tcPr>
            <w:tcW w:w="1620" w:type="dxa"/>
            <w:hideMark/>
          </w:tcPr>
          <w:p w14:paraId="64BA787E"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0</w:t>
            </w:r>
          </w:p>
          <w:p w14:paraId="60AD594E"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tcW w:w="1620" w:type="dxa"/>
            <w:hideMark/>
          </w:tcPr>
          <w:p w14:paraId="7547F5E0"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0</w:t>
            </w:r>
          </w:p>
          <w:p w14:paraId="64B08BD5"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tcW w:w="1620" w:type="dxa"/>
            <w:hideMark/>
          </w:tcPr>
          <w:p w14:paraId="63F15526"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0</w:t>
            </w:r>
          </w:p>
          <w:p w14:paraId="3C5C8CCA"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tcW w:w="1620" w:type="dxa"/>
            <w:hideMark/>
          </w:tcPr>
          <w:p w14:paraId="4591F022"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0</w:t>
            </w:r>
          </w:p>
          <w:p w14:paraId="0AB61E86"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tcW w:w="1350" w:type="dxa"/>
            <w:hideMark/>
          </w:tcPr>
          <w:p w14:paraId="07BDA9D0"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0</w:t>
            </w:r>
          </w:p>
          <w:p w14:paraId="12284DB5" w14:textId="77777777" w:rsidR="00C37891" w:rsidRPr="006C31DE" w:rsidRDefault="00C37891" w:rsidP="00C3789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cnfStyle w:val="000100000000" w:firstRow="0" w:lastRow="0" w:firstColumn="0" w:lastColumn="1" w:oddVBand="0" w:evenVBand="0" w:oddHBand="0" w:evenHBand="0" w:firstRowFirstColumn="0" w:firstRowLastColumn="0" w:lastRowFirstColumn="0" w:lastRowLastColumn="0"/>
            <w:tcW w:w="1530" w:type="dxa"/>
          </w:tcPr>
          <w:p w14:paraId="5D5224D9" w14:textId="2C2C4EB5" w:rsidR="00C37891"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C37891" w:rsidRPr="006C31DE">
              <w:rPr>
                <w:rFonts w:asciiTheme="majorHAnsi" w:hAnsiTheme="majorHAnsi"/>
                <w:b w:val="0"/>
                <w:color w:val="000000"/>
              </w:rPr>
              <w:t>0</w:t>
            </w:r>
          </w:p>
        </w:tc>
      </w:tr>
      <w:tr w:rsidR="00C37891" w:rsidRPr="006C31DE" w14:paraId="3A9F2F42" w14:textId="335C845B" w:rsidTr="00FC7C8A">
        <w:trPr>
          <w:trHeight w:val="30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589EB69F" w14:textId="22E4C46E" w:rsidR="00C37891" w:rsidRPr="006C31DE" w:rsidRDefault="00C37891" w:rsidP="00C37891">
            <w:pPr>
              <w:rPr>
                <w:rFonts w:asciiTheme="majorHAnsi" w:eastAsia="Times New Roman" w:hAnsiTheme="majorHAnsi" w:cstheme="majorHAnsi"/>
                <w:lang w:val="en-US"/>
              </w:rPr>
            </w:pPr>
          </w:p>
        </w:tc>
        <w:tc>
          <w:tcPr>
            <w:tcW w:w="5400" w:type="dxa"/>
            <w:hideMark/>
          </w:tcPr>
          <w:p w14:paraId="5BD0C9F3" w14:textId="0BD837F5"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2.6 Collaborate with NPoPC to improve birth registration and redefine denominator for Under-1 Population</w:t>
            </w:r>
          </w:p>
        </w:tc>
        <w:tc>
          <w:tcPr>
            <w:tcW w:w="1620" w:type="dxa"/>
            <w:hideMark/>
          </w:tcPr>
          <w:p w14:paraId="73E06776"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02EE0133"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7FB0A138"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3625DB2E"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65564B9A" w14:textId="77777777" w:rsidR="00C37891" w:rsidRPr="006C31DE" w:rsidRDefault="00C37891" w:rsidP="00C378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7F4E63A2" w14:textId="7E5360CA" w:rsidR="00C37891" w:rsidRPr="006C31DE" w:rsidRDefault="00791458" w:rsidP="000071E7">
            <w:pPr>
              <w:jc w:val="both"/>
              <w:rPr>
                <w:rFonts w:asciiTheme="majorHAnsi" w:eastAsia="Times New Roman" w:hAnsiTheme="majorHAnsi" w:cstheme="majorHAnsi"/>
                <w:b w:val="0"/>
                <w:color w:val="000000"/>
              </w:rPr>
            </w:pPr>
            <w:r w:rsidRPr="006C31DE">
              <w:rPr>
                <w:rFonts w:asciiTheme="majorHAnsi" w:eastAsia="Times New Roman" w:hAnsiTheme="majorHAnsi" w:cstheme="majorHAnsi"/>
                <w:b w:val="0"/>
                <w:color w:val="000000"/>
              </w:rPr>
              <w:t>N0</w:t>
            </w:r>
          </w:p>
        </w:tc>
      </w:tr>
      <w:tr w:rsidR="00FC7C8A" w:rsidRPr="006C31DE" w14:paraId="2D6AFDAF" w14:textId="7D51301D" w:rsidTr="00FC7C8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40" w:type="dxa"/>
            <w:vMerge/>
            <w:hideMark/>
          </w:tcPr>
          <w:p w14:paraId="07E4C86D" w14:textId="4EED8574" w:rsidR="00F7718E" w:rsidRPr="006C31DE" w:rsidRDefault="00F7718E" w:rsidP="00F7718E">
            <w:pPr>
              <w:rPr>
                <w:rFonts w:asciiTheme="majorHAnsi" w:eastAsia="Times New Roman" w:hAnsiTheme="majorHAnsi" w:cstheme="majorHAnsi"/>
                <w:lang w:val="en-US"/>
              </w:rPr>
            </w:pPr>
          </w:p>
        </w:tc>
        <w:tc>
          <w:tcPr>
            <w:tcW w:w="5400" w:type="dxa"/>
            <w:hideMark/>
          </w:tcPr>
          <w:p w14:paraId="6EE9C214" w14:textId="1CCEBAC5"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2.7 Produce and disseminate quarterly bulletins on RI performance to States and LGAs</w:t>
            </w:r>
          </w:p>
        </w:tc>
        <w:tc>
          <w:tcPr>
            <w:tcW w:w="1620" w:type="dxa"/>
            <w:hideMark/>
          </w:tcPr>
          <w:p w14:paraId="18C77A38" w14:textId="73F7D694"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tcW w:w="1620" w:type="dxa"/>
            <w:hideMark/>
          </w:tcPr>
          <w:p w14:paraId="37A8810C" w14:textId="17C2BA21"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tcW w:w="1620" w:type="dxa"/>
            <w:hideMark/>
          </w:tcPr>
          <w:p w14:paraId="566B86DE" w14:textId="0AD0FE30"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tcW w:w="1620" w:type="dxa"/>
            <w:hideMark/>
          </w:tcPr>
          <w:p w14:paraId="7621E6DC" w14:textId="5B65E4E8"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tcW w:w="1350" w:type="dxa"/>
            <w:hideMark/>
          </w:tcPr>
          <w:p w14:paraId="0DA27B90" w14:textId="3CD5B48D"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300,000,000</w:t>
            </w:r>
          </w:p>
        </w:tc>
        <w:tc>
          <w:tcPr>
            <w:cnfStyle w:val="000100000000" w:firstRow="0" w:lastRow="0" w:firstColumn="0" w:lastColumn="1" w:oddVBand="0" w:evenVBand="0" w:oddHBand="0" w:evenHBand="0" w:firstRowFirstColumn="0" w:firstRowLastColumn="0" w:lastRowFirstColumn="0" w:lastRowLastColumn="0"/>
            <w:tcW w:w="1530" w:type="dxa"/>
          </w:tcPr>
          <w:p w14:paraId="2EAFC8E4" w14:textId="001789D1" w:rsidR="00F7718E"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F7718E" w:rsidRPr="006C31DE">
              <w:rPr>
                <w:rFonts w:asciiTheme="majorHAnsi" w:hAnsiTheme="majorHAnsi"/>
                <w:b w:val="0"/>
                <w:color w:val="000000"/>
              </w:rPr>
              <w:t>1</w:t>
            </w:r>
            <w:r w:rsidR="000071E7" w:rsidRPr="006C31DE">
              <w:rPr>
                <w:rFonts w:asciiTheme="majorHAnsi" w:hAnsiTheme="majorHAnsi"/>
                <w:b w:val="0"/>
                <w:color w:val="000000"/>
              </w:rPr>
              <w:t>,</w:t>
            </w:r>
            <w:r w:rsidR="00F7718E" w:rsidRPr="006C31DE">
              <w:rPr>
                <w:rFonts w:asciiTheme="majorHAnsi" w:hAnsiTheme="majorHAnsi"/>
                <w:b w:val="0"/>
                <w:color w:val="000000"/>
              </w:rPr>
              <w:t>500</w:t>
            </w:r>
            <w:r w:rsidR="000071E7" w:rsidRPr="006C31DE">
              <w:rPr>
                <w:rFonts w:asciiTheme="majorHAnsi" w:hAnsiTheme="majorHAnsi"/>
                <w:b w:val="0"/>
                <w:color w:val="000000"/>
              </w:rPr>
              <w:t>,</w:t>
            </w:r>
            <w:r w:rsidR="00F7718E" w:rsidRPr="006C31DE">
              <w:rPr>
                <w:rFonts w:asciiTheme="majorHAnsi" w:hAnsiTheme="majorHAnsi"/>
                <w:b w:val="0"/>
                <w:color w:val="000000"/>
              </w:rPr>
              <w:t>000</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783CD3CA" w14:textId="28BA8C26" w:rsidTr="00FC7C8A">
        <w:trPr>
          <w:trHeight w:val="2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7C92E927" w14:textId="14845287" w:rsidR="00F7718E" w:rsidRPr="006C31DE" w:rsidRDefault="00F7718E" w:rsidP="00F7718E">
            <w:pPr>
              <w:rPr>
                <w:rFonts w:asciiTheme="majorHAnsi" w:eastAsia="Times New Roman" w:hAnsiTheme="majorHAnsi" w:cstheme="majorHAnsi"/>
                <w:lang w:val="en-US"/>
              </w:rPr>
            </w:pPr>
          </w:p>
        </w:tc>
        <w:tc>
          <w:tcPr>
            <w:tcW w:w="5400" w:type="dxa"/>
            <w:hideMark/>
          </w:tcPr>
          <w:p w14:paraId="2B07816B" w14:textId="17CE91DC"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2.8  Introduce RI data management in pre-service institutions curriculum</w:t>
            </w:r>
          </w:p>
        </w:tc>
        <w:tc>
          <w:tcPr>
            <w:tcW w:w="1620" w:type="dxa"/>
            <w:hideMark/>
          </w:tcPr>
          <w:p w14:paraId="59FCB046"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 </w:t>
            </w:r>
          </w:p>
        </w:tc>
        <w:tc>
          <w:tcPr>
            <w:tcW w:w="1620" w:type="dxa"/>
            <w:hideMark/>
          </w:tcPr>
          <w:p w14:paraId="717CA062" w14:textId="4FB6A0DB"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1,117,000</w:t>
            </w:r>
          </w:p>
        </w:tc>
        <w:tc>
          <w:tcPr>
            <w:tcW w:w="1620" w:type="dxa"/>
            <w:hideMark/>
          </w:tcPr>
          <w:p w14:paraId="44B0B4DA" w14:textId="23032698"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1,117,000</w:t>
            </w:r>
          </w:p>
        </w:tc>
        <w:tc>
          <w:tcPr>
            <w:tcW w:w="1620" w:type="dxa"/>
            <w:hideMark/>
          </w:tcPr>
          <w:p w14:paraId="4A16F579" w14:textId="222E3823"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6DD3FA79"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179F65EC" w14:textId="58F00D45"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2</w:t>
            </w:r>
            <w:r w:rsidR="000071E7" w:rsidRPr="006C31DE">
              <w:rPr>
                <w:rFonts w:asciiTheme="majorHAnsi" w:hAnsiTheme="majorHAnsi"/>
                <w:b w:val="0"/>
                <w:color w:val="000000"/>
              </w:rPr>
              <w:t>,</w:t>
            </w:r>
            <w:r w:rsidR="00F7718E" w:rsidRPr="006C31DE">
              <w:rPr>
                <w:rFonts w:asciiTheme="majorHAnsi" w:hAnsiTheme="majorHAnsi"/>
                <w:b w:val="0"/>
                <w:color w:val="000000"/>
              </w:rPr>
              <w:t>234</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32E06A0A" w14:textId="5915D996" w:rsidTr="00FC7C8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1EB9B53F" w14:textId="3731579A" w:rsidR="00F7718E" w:rsidRPr="006C31DE" w:rsidRDefault="00F7718E" w:rsidP="00F7718E">
            <w:pPr>
              <w:spacing w:after="160"/>
              <w:rPr>
                <w:rFonts w:asciiTheme="majorHAnsi" w:eastAsia="Times New Roman" w:hAnsiTheme="majorHAnsi" w:cstheme="majorHAnsi"/>
              </w:rPr>
            </w:pPr>
            <w:r w:rsidRPr="006C31DE">
              <w:rPr>
                <w:rFonts w:asciiTheme="majorHAnsi" w:eastAsia="Times New Roman" w:hAnsiTheme="majorHAnsi" w:cstheme="majorHAnsi"/>
              </w:rPr>
              <w:t>3 Strengthen human resource capacity, management, and organization</w:t>
            </w:r>
          </w:p>
        </w:tc>
        <w:tc>
          <w:tcPr>
            <w:tcW w:w="5400" w:type="dxa"/>
            <w:hideMark/>
          </w:tcPr>
          <w:p w14:paraId="556AFA91" w14:textId="47E0CFB6"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3.1 Facilitate States to implement task Shifting of data management for health workers as required</w:t>
            </w:r>
          </w:p>
        </w:tc>
        <w:tc>
          <w:tcPr>
            <w:tcW w:w="1620" w:type="dxa"/>
            <w:hideMark/>
          </w:tcPr>
          <w:p w14:paraId="041B6DDD"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2B525AF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117807CD"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44D0100D"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7D048E9F"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36493AF1" w14:textId="10F8C8B6"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1ED1B690" w14:textId="3266F529" w:rsidTr="00FC7C8A">
        <w:trPr>
          <w:trHeight w:val="505"/>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650DA45" w14:textId="4CC2181B" w:rsidR="00F7718E" w:rsidRPr="006C31DE" w:rsidRDefault="00F7718E" w:rsidP="00F7718E">
            <w:pPr>
              <w:rPr>
                <w:rFonts w:asciiTheme="majorHAnsi" w:eastAsia="Times New Roman" w:hAnsiTheme="majorHAnsi" w:cstheme="majorHAnsi"/>
                <w:lang w:val="en-US"/>
              </w:rPr>
            </w:pPr>
          </w:p>
        </w:tc>
        <w:tc>
          <w:tcPr>
            <w:tcW w:w="5400" w:type="dxa"/>
            <w:hideMark/>
          </w:tcPr>
          <w:p w14:paraId="46D284B3" w14:textId="2FFDF99A"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3.2 Collaborate with Youth empowerment schemes e.g. NPOWER to fill HR gaps relating to data management.</w:t>
            </w:r>
          </w:p>
        </w:tc>
        <w:tc>
          <w:tcPr>
            <w:tcW w:w="1620" w:type="dxa"/>
            <w:hideMark/>
          </w:tcPr>
          <w:p w14:paraId="153995A1"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D2E09B8"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4A37B594"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63DD185"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1C9BC498"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32D7F5EB" w14:textId="5B23F148"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1AB1395D" w14:textId="220211EA" w:rsidTr="00FC7C8A">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E5586C1" w14:textId="08A70379" w:rsidR="00F7718E" w:rsidRPr="006C31DE" w:rsidRDefault="00F7718E" w:rsidP="00F7718E">
            <w:pPr>
              <w:rPr>
                <w:rFonts w:asciiTheme="majorHAnsi" w:eastAsia="Times New Roman" w:hAnsiTheme="majorHAnsi" w:cstheme="majorHAnsi"/>
                <w:lang w:val="en-US"/>
              </w:rPr>
            </w:pPr>
          </w:p>
        </w:tc>
        <w:tc>
          <w:tcPr>
            <w:tcW w:w="5400" w:type="dxa"/>
            <w:hideMark/>
          </w:tcPr>
          <w:p w14:paraId="621F8F26" w14:textId="1DB4F35A"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3.3 Conduct training needs </w:t>
            </w:r>
            <w:r w:rsidR="009E29CF">
              <w:rPr>
                <w:rFonts w:asciiTheme="majorHAnsi" w:eastAsia="Times New Roman" w:hAnsiTheme="majorHAnsi" w:cstheme="majorHAnsi"/>
                <w:sz w:val="21"/>
                <w:szCs w:val="21"/>
              </w:rPr>
              <w:t xml:space="preserve">an </w:t>
            </w:r>
            <w:r w:rsidRPr="006C31DE">
              <w:rPr>
                <w:rFonts w:asciiTheme="majorHAnsi" w:eastAsia="Times New Roman" w:hAnsiTheme="majorHAnsi" w:cstheme="majorHAnsi"/>
                <w:sz w:val="21"/>
                <w:szCs w:val="21"/>
              </w:rPr>
              <w:t>assessment on data management and quality for health care workers</w:t>
            </w:r>
          </w:p>
        </w:tc>
        <w:tc>
          <w:tcPr>
            <w:tcW w:w="1620" w:type="dxa"/>
            <w:hideMark/>
          </w:tcPr>
          <w:p w14:paraId="6FC39A8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3E0BA181"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F3FACE6"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8D8E7FF"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2448DF7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4475F3CE" w14:textId="761BFACE"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6BB2D584" w14:textId="7C170FB5" w:rsidTr="00FC7C8A">
        <w:trPr>
          <w:trHeight w:val="82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1BF25E8F" w14:textId="7529D39B" w:rsidR="00F7718E" w:rsidRPr="006C31DE" w:rsidRDefault="00F7718E" w:rsidP="00F7718E">
            <w:pPr>
              <w:rPr>
                <w:rFonts w:asciiTheme="majorHAnsi" w:eastAsia="Times New Roman" w:hAnsiTheme="majorHAnsi" w:cstheme="majorHAnsi"/>
                <w:lang w:val="en-US"/>
              </w:rPr>
            </w:pPr>
          </w:p>
        </w:tc>
        <w:tc>
          <w:tcPr>
            <w:tcW w:w="5400" w:type="dxa"/>
            <w:hideMark/>
          </w:tcPr>
          <w:p w14:paraId="3C224926" w14:textId="71E90786"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3.4 Training and retraining of frontline health workers and managers on the use of </w:t>
            </w:r>
            <w:r w:rsidR="00C254F2">
              <w:rPr>
                <w:rFonts w:asciiTheme="majorHAnsi" w:eastAsia="Times New Roman" w:hAnsiTheme="majorHAnsi" w:cstheme="majorHAnsi"/>
              </w:rPr>
              <w:t>m</w:t>
            </w:r>
            <w:r w:rsidR="00C254F2" w:rsidRPr="00C254F2">
              <w:rPr>
                <w:rFonts w:asciiTheme="majorHAnsi" w:eastAsia="Times New Roman" w:hAnsiTheme="majorHAnsi" w:cstheme="majorHAnsi"/>
              </w:rPr>
              <w:t>obile devices</w:t>
            </w:r>
            <w:r w:rsidRPr="006C31DE">
              <w:rPr>
                <w:rFonts w:asciiTheme="majorHAnsi" w:eastAsia="Times New Roman" w:hAnsiTheme="majorHAnsi" w:cstheme="majorHAnsi"/>
                <w:sz w:val="21"/>
                <w:szCs w:val="21"/>
              </w:rPr>
              <w:t>, data tools, monitoring techniques, use of data for action(s), etc.</w:t>
            </w:r>
          </w:p>
        </w:tc>
        <w:tc>
          <w:tcPr>
            <w:tcW w:w="1620" w:type="dxa"/>
            <w:hideMark/>
          </w:tcPr>
          <w:p w14:paraId="0A5D0F4C"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F209DF1" w14:textId="72652A50"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280,490,000</w:t>
            </w:r>
          </w:p>
        </w:tc>
        <w:tc>
          <w:tcPr>
            <w:tcW w:w="1620" w:type="dxa"/>
            <w:hideMark/>
          </w:tcPr>
          <w:p w14:paraId="1157FD65"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77A0D32C"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6FD223C3"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1BC285D9" w14:textId="506D1054"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280</w:t>
            </w:r>
            <w:r w:rsidR="000071E7" w:rsidRPr="006C31DE">
              <w:rPr>
                <w:rFonts w:asciiTheme="majorHAnsi" w:hAnsiTheme="majorHAnsi"/>
                <w:b w:val="0"/>
                <w:color w:val="000000"/>
              </w:rPr>
              <w:t>,</w:t>
            </w:r>
            <w:r w:rsidR="00F7718E" w:rsidRPr="006C31DE">
              <w:rPr>
                <w:rFonts w:asciiTheme="majorHAnsi" w:hAnsiTheme="majorHAnsi"/>
                <w:b w:val="0"/>
                <w:color w:val="000000"/>
              </w:rPr>
              <w:t>490</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05EAFC32" w14:textId="10958950" w:rsidTr="00FC7C8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6B61586" w14:textId="7096CAE4" w:rsidR="00F7718E" w:rsidRPr="006C31DE" w:rsidRDefault="00F7718E" w:rsidP="00F7718E">
            <w:pPr>
              <w:rPr>
                <w:rFonts w:asciiTheme="majorHAnsi" w:eastAsia="Times New Roman" w:hAnsiTheme="majorHAnsi" w:cstheme="majorHAnsi"/>
                <w:lang w:val="en-US"/>
              </w:rPr>
            </w:pPr>
          </w:p>
        </w:tc>
        <w:tc>
          <w:tcPr>
            <w:tcW w:w="5400" w:type="dxa"/>
            <w:hideMark/>
          </w:tcPr>
          <w:p w14:paraId="52649729" w14:textId="4ABBE285" w:rsidR="00F7718E" w:rsidRPr="006C31DE" w:rsidRDefault="00F7718E"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3.5 Develop annual capacity building plan on data management and ensuring data quality for health workers</w:t>
            </w:r>
          </w:p>
        </w:tc>
        <w:tc>
          <w:tcPr>
            <w:tcW w:w="1620" w:type="dxa"/>
            <w:hideMark/>
          </w:tcPr>
          <w:p w14:paraId="7807E5CB"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62079E25"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594AE5F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964ACCA"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1645917C"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53C16D5F" w14:textId="28E809A1"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73DFE171" w14:textId="3E8DAEE7" w:rsidTr="00FC7C8A">
        <w:trPr>
          <w:trHeight w:val="505"/>
        </w:trPr>
        <w:tc>
          <w:tcPr>
            <w:cnfStyle w:val="001000000000" w:firstRow="0" w:lastRow="0" w:firstColumn="1" w:lastColumn="0" w:oddVBand="0" w:evenVBand="0" w:oddHBand="0" w:evenHBand="0" w:firstRowFirstColumn="0" w:firstRowLastColumn="0" w:lastRowFirstColumn="0" w:lastRowLastColumn="0"/>
            <w:tcW w:w="1440" w:type="dxa"/>
            <w:vMerge/>
            <w:hideMark/>
          </w:tcPr>
          <w:p w14:paraId="22D9BBD8" w14:textId="5961813F" w:rsidR="00F7718E" w:rsidRPr="006C31DE" w:rsidRDefault="00F7718E" w:rsidP="00F7718E">
            <w:pPr>
              <w:rPr>
                <w:rFonts w:asciiTheme="majorHAnsi" w:eastAsia="Times New Roman" w:hAnsiTheme="majorHAnsi" w:cstheme="majorHAnsi"/>
                <w:lang w:val="en-US"/>
              </w:rPr>
            </w:pPr>
          </w:p>
        </w:tc>
        <w:tc>
          <w:tcPr>
            <w:tcW w:w="5400" w:type="dxa"/>
            <w:hideMark/>
          </w:tcPr>
          <w:p w14:paraId="1608115B" w14:textId="6A8656F9" w:rsidR="00F7718E" w:rsidRPr="006C31DE" w:rsidRDefault="00F7718E" w:rsidP="0082791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3.6 Conduct training on data management and quality assurance for state M&amp;E officers and representatives</w:t>
            </w:r>
          </w:p>
        </w:tc>
        <w:tc>
          <w:tcPr>
            <w:tcW w:w="1620" w:type="dxa"/>
            <w:hideMark/>
          </w:tcPr>
          <w:p w14:paraId="4E8E9943"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4F9A8AF0"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76D0ECBB"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4816B014"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296DC9B5"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5C7BA224" w14:textId="07D67274"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C7C8A" w:rsidRPr="006C31DE" w14:paraId="75E3F5B8" w14:textId="0E083133" w:rsidTr="00FC7C8A">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ED8B132" w14:textId="59C17F9E" w:rsidR="00F7718E" w:rsidRPr="006C31DE" w:rsidRDefault="00F7718E" w:rsidP="00F7718E">
            <w:pPr>
              <w:rPr>
                <w:rFonts w:asciiTheme="majorHAnsi" w:eastAsia="Times New Roman" w:hAnsiTheme="majorHAnsi" w:cstheme="majorHAnsi"/>
                <w:lang w:val="en-US"/>
              </w:rPr>
            </w:pPr>
          </w:p>
        </w:tc>
        <w:tc>
          <w:tcPr>
            <w:tcW w:w="5400" w:type="dxa"/>
            <w:hideMark/>
          </w:tcPr>
          <w:p w14:paraId="0A12C2D4" w14:textId="3CE61E44" w:rsidR="00F7718E" w:rsidRPr="006C31DE" w:rsidRDefault="00F7718E"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3.7 Conduct monthly supp</w:t>
            </w:r>
            <w:r w:rsidR="008419CA">
              <w:rPr>
                <w:rFonts w:asciiTheme="majorHAnsi" w:eastAsia="Times New Roman" w:hAnsiTheme="majorHAnsi" w:cstheme="majorHAnsi"/>
                <w:sz w:val="21"/>
                <w:szCs w:val="21"/>
              </w:rPr>
              <w:t>ortive supervision visits to</w:t>
            </w:r>
            <w:r w:rsidRPr="006C31DE">
              <w:rPr>
                <w:rFonts w:asciiTheme="majorHAnsi" w:eastAsia="Times New Roman" w:hAnsiTheme="majorHAnsi" w:cstheme="majorHAnsi"/>
                <w:sz w:val="21"/>
                <w:szCs w:val="21"/>
              </w:rPr>
              <w:t xml:space="preserve"> HFs focusing on improving the quality of generated and collated data using ODK supervision checklists</w:t>
            </w:r>
          </w:p>
        </w:tc>
        <w:tc>
          <w:tcPr>
            <w:tcW w:w="1620" w:type="dxa"/>
            <w:hideMark/>
          </w:tcPr>
          <w:p w14:paraId="0CC8F5A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14845804"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620" w:type="dxa"/>
            <w:hideMark/>
          </w:tcPr>
          <w:p w14:paraId="34315736"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620" w:type="dxa"/>
            <w:hideMark/>
          </w:tcPr>
          <w:p w14:paraId="63EB9093"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350" w:type="dxa"/>
            <w:hideMark/>
          </w:tcPr>
          <w:p w14:paraId="5F164F10"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cnfStyle w:val="000100000000" w:firstRow="0" w:lastRow="0" w:firstColumn="0" w:lastColumn="1" w:oddVBand="0" w:evenVBand="0" w:oddHBand="0" w:evenHBand="0" w:firstRowFirstColumn="0" w:firstRowLastColumn="0" w:lastRowFirstColumn="0" w:lastRowLastColumn="0"/>
            <w:tcW w:w="1530" w:type="dxa"/>
          </w:tcPr>
          <w:p w14:paraId="6B541724" w14:textId="3ED987D5"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5E27D551" w14:textId="1408A0F7" w:rsidTr="00FC7C8A">
        <w:trPr>
          <w:trHeight w:val="55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5569D0A" w14:textId="241219C3" w:rsidR="00F7718E" w:rsidRPr="006C31DE" w:rsidRDefault="00F7718E" w:rsidP="00F7718E">
            <w:pPr>
              <w:rPr>
                <w:rFonts w:asciiTheme="majorHAnsi" w:eastAsia="Times New Roman" w:hAnsiTheme="majorHAnsi" w:cstheme="majorHAnsi"/>
                <w:lang w:val="en-US"/>
              </w:rPr>
            </w:pPr>
          </w:p>
        </w:tc>
        <w:tc>
          <w:tcPr>
            <w:tcW w:w="5400" w:type="dxa"/>
            <w:hideMark/>
          </w:tcPr>
          <w:p w14:paraId="26D35297" w14:textId="6726CD3E"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3.8 Review TORs of M&amp;E officers and data officers to include basic data generation, analysis, interpretation, and use of data for action</w:t>
            </w:r>
          </w:p>
        </w:tc>
        <w:tc>
          <w:tcPr>
            <w:tcW w:w="1620" w:type="dxa"/>
            <w:hideMark/>
          </w:tcPr>
          <w:p w14:paraId="1414290D" w14:textId="0175A043"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6477820E" w14:textId="1891D01B"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57C544FA" w14:textId="2CE96444"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45F40841" w14:textId="10B85C7C"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3DED92DC" w14:textId="0BC0BFBA"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cnfStyle w:val="000100000000" w:firstRow="0" w:lastRow="0" w:firstColumn="0" w:lastColumn="1" w:oddVBand="0" w:evenVBand="0" w:oddHBand="0" w:evenHBand="0" w:firstRowFirstColumn="0" w:firstRowLastColumn="0" w:lastRowFirstColumn="0" w:lastRowLastColumn="0"/>
            <w:tcW w:w="1530" w:type="dxa"/>
          </w:tcPr>
          <w:p w14:paraId="2A13D1F7" w14:textId="4E6A0FB6"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502D83" w:rsidRPr="006C31DE" w14:paraId="3051D998" w14:textId="1E82E972" w:rsidTr="00FC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002AEC78" w14:textId="73F1F15D" w:rsidR="00502D83" w:rsidRPr="006C31DE" w:rsidRDefault="00502D83" w:rsidP="00F7718E">
            <w:pPr>
              <w:rPr>
                <w:rFonts w:asciiTheme="majorHAnsi" w:eastAsia="Times New Roman" w:hAnsiTheme="majorHAnsi" w:cstheme="majorHAnsi"/>
                <w:color w:val="000000"/>
              </w:rPr>
            </w:pPr>
            <w:r w:rsidRPr="006C31DE">
              <w:rPr>
                <w:rFonts w:asciiTheme="majorHAnsi" w:eastAsia="Times New Roman" w:hAnsiTheme="majorHAnsi" w:cstheme="majorHAnsi"/>
                <w:color w:val="000000"/>
              </w:rPr>
              <w:t>4    Improve data quality on DHIS and the use of data for action</w:t>
            </w:r>
          </w:p>
          <w:p w14:paraId="09BE67B4" w14:textId="77777777" w:rsidR="00502D83" w:rsidRPr="006C31DE" w:rsidRDefault="00502D83" w:rsidP="00F7718E">
            <w:pPr>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p w14:paraId="7EC7E193" w14:textId="689D0908" w:rsidR="00502D83" w:rsidRPr="006C31DE" w:rsidRDefault="00502D83" w:rsidP="00F7718E">
            <w:pPr>
              <w:rPr>
                <w:rFonts w:asciiTheme="majorHAnsi" w:eastAsia="Times New Roman" w:hAnsiTheme="majorHAnsi" w:cstheme="majorHAnsi"/>
                <w:color w:val="000000"/>
              </w:rPr>
            </w:pPr>
            <w:r w:rsidRPr="006C31DE">
              <w:rPr>
                <w:rFonts w:asciiTheme="majorHAnsi" w:eastAsia="Times New Roman" w:hAnsiTheme="majorHAnsi" w:cstheme="majorHAnsi"/>
                <w:lang w:val="en-US"/>
              </w:rPr>
              <w:t> </w:t>
            </w:r>
          </w:p>
        </w:tc>
        <w:tc>
          <w:tcPr>
            <w:tcW w:w="5400" w:type="dxa"/>
            <w:hideMark/>
          </w:tcPr>
          <w:p w14:paraId="5525BA90" w14:textId="76B80EFA" w:rsidR="00502D83" w:rsidRPr="006C31DE" w:rsidRDefault="00502D83"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4.1  Develop and implement interactive dashboards and scorecards for each level using DHIS data</w:t>
            </w:r>
          </w:p>
        </w:tc>
        <w:tc>
          <w:tcPr>
            <w:tcW w:w="1620" w:type="dxa"/>
            <w:hideMark/>
          </w:tcPr>
          <w:p w14:paraId="23731163" w14:textId="1B8038BB"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106ECC19" w14:textId="210D1575"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598995A" w14:textId="0DFCF3D6"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200,000</w:t>
            </w:r>
          </w:p>
        </w:tc>
        <w:tc>
          <w:tcPr>
            <w:tcW w:w="1620" w:type="dxa"/>
            <w:hideMark/>
          </w:tcPr>
          <w:p w14:paraId="4A3FC2FF" w14:textId="3C231369"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hideMark/>
          </w:tcPr>
          <w:p w14:paraId="0B289E69" w14:textId="28AC859A"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1F42704A" w14:textId="6A27458F" w:rsidR="00502D83" w:rsidRPr="006C31DE" w:rsidRDefault="00502D83"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N200,000</w:t>
            </w:r>
          </w:p>
        </w:tc>
      </w:tr>
      <w:tr w:rsidR="00502D83" w:rsidRPr="006C31DE" w14:paraId="66135728" w14:textId="52DA915C" w:rsidTr="00FC7C8A">
        <w:trPr>
          <w:trHeight w:val="39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F155F94" w14:textId="44F82EDF" w:rsidR="00502D83" w:rsidRPr="006C31DE" w:rsidRDefault="00502D83" w:rsidP="00F7718E">
            <w:pPr>
              <w:rPr>
                <w:rFonts w:asciiTheme="majorHAnsi" w:eastAsia="Times New Roman" w:hAnsiTheme="majorHAnsi" w:cstheme="majorHAnsi"/>
                <w:lang w:val="en-US"/>
              </w:rPr>
            </w:pPr>
          </w:p>
        </w:tc>
        <w:tc>
          <w:tcPr>
            <w:tcW w:w="5400" w:type="dxa"/>
            <w:hideMark/>
          </w:tcPr>
          <w:p w14:paraId="020095EC" w14:textId="51143591" w:rsidR="00502D83" w:rsidRPr="006C31DE" w:rsidRDefault="00502D83"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4.2   Biannual updates and integration of states' master list of health facilities on DHIS 2</w:t>
            </w:r>
          </w:p>
        </w:tc>
        <w:tc>
          <w:tcPr>
            <w:tcW w:w="1620" w:type="dxa"/>
            <w:hideMark/>
          </w:tcPr>
          <w:p w14:paraId="6B843A73" w14:textId="7D8E3258"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4AC34511" w14:textId="532E4C29"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403D6E53" w14:textId="322C93D7"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FBE3521" w14:textId="77777777"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hideMark/>
          </w:tcPr>
          <w:p w14:paraId="0F08F7B3" w14:textId="73307BDD"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26076565" w14:textId="4A1E11F1" w:rsidR="00502D83" w:rsidRPr="006C31DE" w:rsidRDefault="00502D83"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502D83" w:rsidRPr="006C31DE" w14:paraId="45243A20" w14:textId="04C9878C" w:rsidTr="00FC7C8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40" w:type="dxa"/>
            <w:vMerge/>
            <w:hideMark/>
          </w:tcPr>
          <w:p w14:paraId="0F037E2A" w14:textId="18047A7E" w:rsidR="00502D83" w:rsidRPr="006C31DE" w:rsidRDefault="00502D83" w:rsidP="00F7718E">
            <w:pPr>
              <w:rPr>
                <w:rFonts w:asciiTheme="majorHAnsi" w:eastAsia="Times New Roman" w:hAnsiTheme="majorHAnsi" w:cstheme="majorHAnsi"/>
                <w:lang w:val="en-US"/>
              </w:rPr>
            </w:pPr>
          </w:p>
        </w:tc>
        <w:tc>
          <w:tcPr>
            <w:tcW w:w="5400" w:type="dxa"/>
            <w:hideMark/>
          </w:tcPr>
          <w:p w14:paraId="140BC290" w14:textId="61805179" w:rsidR="00502D83" w:rsidRPr="006C31DE" w:rsidRDefault="002B276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Pr>
                <w:rFonts w:asciiTheme="majorHAnsi" w:eastAsia="Times New Roman" w:hAnsiTheme="majorHAnsi" w:cstheme="majorHAnsi"/>
                <w:sz w:val="21"/>
                <w:szCs w:val="21"/>
              </w:rPr>
              <w:t>4.3 Provide routine</w:t>
            </w:r>
            <w:r w:rsidR="00502D83" w:rsidRPr="006C31DE">
              <w:rPr>
                <w:rFonts w:asciiTheme="majorHAnsi" w:eastAsia="Times New Roman" w:hAnsiTheme="majorHAnsi" w:cstheme="majorHAnsi"/>
                <w:sz w:val="21"/>
                <w:szCs w:val="21"/>
              </w:rPr>
              <w:t xml:space="preserve"> feedback to states on data entry performance </w:t>
            </w:r>
            <w:r w:rsidR="00502D83" w:rsidRPr="006C31DE">
              <w:rPr>
                <w:rFonts w:asciiTheme="majorHAnsi" w:eastAsia="Times New Roman" w:hAnsiTheme="majorHAnsi" w:cstheme="majorHAnsi"/>
                <w:i/>
                <w:sz w:val="21"/>
                <w:szCs w:val="21"/>
              </w:rPr>
              <w:t>(completeness and timeliness of reporting)</w:t>
            </w:r>
            <w:r w:rsidR="00502D83" w:rsidRPr="006C31DE">
              <w:rPr>
                <w:rFonts w:asciiTheme="majorHAnsi" w:eastAsia="Times New Roman" w:hAnsiTheme="majorHAnsi" w:cstheme="majorHAnsi"/>
                <w:sz w:val="21"/>
                <w:szCs w:val="21"/>
              </w:rPr>
              <w:t xml:space="preserve"> at all levels</w:t>
            </w:r>
          </w:p>
        </w:tc>
        <w:tc>
          <w:tcPr>
            <w:tcW w:w="1620" w:type="dxa"/>
            <w:hideMark/>
          </w:tcPr>
          <w:p w14:paraId="2233D5B9" w14:textId="260CC88B"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399AD1A8" w14:textId="53764EB1"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369DD65" w14:textId="7CB5C01A"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F5F2A7C" w14:textId="6397A38C"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hideMark/>
          </w:tcPr>
          <w:p w14:paraId="50ED92C4" w14:textId="4B6A26AC" w:rsidR="00502D83" w:rsidRPr="006C31DE" w:rsidRDefault="00502D83"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4261ADA5" w14:textId="5E34317E" w:rsidR="00502D83" w:rsidRPr="006C31DE" w:rsidRDefault="00502D83"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502D83" w:rsidRPr="006C31DE" w14:paraId="239547C7" w14:textId="77777777" w:rsidTr="00FC7C8A">
        <w:trPr>
          <w:trHeight w:val="415"/>
        </w:trPr>
        <w:tc>
          <w:tcPr>
            <w:cnfStyle w:val="001000000000" w:firstRow="0" w:lastRow="0" w:firstColumn="1" w:lastColumn="0" w:oddVBand="0" w:evenVBand="0" w:oddHBand="0" w:evenHBand="0" w:firstRowFirstColumn="0" w:firstRowLastColumn="0" w:lastRowFirstColumn="0" w:lastRowLastColumn="0"/>
            <w:tcW w:w="1440" w:type="dxa"/>
            <w:vMerge/>
          </w:tcPr>
          <w:p w14:paraId="2E2CB417" w14:textId="77777777" w:rsidR="00502D83" w:rsidRPr="006C31DE" w:rsidRDefault="00502D83" w:rsidP="00F7718E">
            <w:pPr>
              <w:rPr>
                <w:rFonts w:asciiTheme="majorHAnsi" w:eastAsia="Times New Roman" w:hAnsiTheme="majorHAnsi" w:cstheme="majorHAnsi"/>
                <w:lang w:val="en-US"/>
              </w:rPr>
            </w:pPr>
          </w:p>
        </w:tc>
        <w:tc>
          <w:tcPr>
            <w:tcW w:w="5400" w:type="dxa"/>
          </w:tcPr>
          <w:p w14:paraId="040595E6" w14:textId="4A4294E6" w:rsidR="00502D83" w:rsidRPr="006C31DE" w:rsidRDefault="00502D83"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Pr>
                <w:rFonts w:asciiTheme="majorHAnsi" w:eastAsia="Times New Roman" w:hAnsiTheme="majorHAnsi" w:cstheme="majorHAnsi"/>
                <w:sz w:val="21"/>
                <w:szCs w:val="21"/>
              </w:rPr>
              <w:t>4.4 Conduct of Joint LIO M&amp;E meetings in all States</w:t>
            </w:r>
          </w:p>
        </w:tc>
        <w:tc>
          <w:tcPr>
            <w:tcW w:w="1620" w:type="dxa"/>
          </w:tcPr>
          <w:p w14:paraId="65544D3A" w14:textId="77571E4F"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6E239E82" w14:textId="6432A5F9"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6784C567" w14:textId="0616233E"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6B95FB13" w14:textId="1A52B693"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350" w:type="dxa"/>
          </w:tcPr>
          <w:p w14:paraId="73CDEF00" w14:textId="7232EFF4" w:rsidR="00502D83" w:rsidRPr="006C31DE" w:rsidRDefault="00502D83"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3E56D0CE" w14:textId="6B755901" w:rsidR="00502D83" w:rsidRPr="006C31DE" w:rsidRDefault="00502D83" w:rsidP="000071E7">
            <w:pPr>
              <w:jc w:val="both"/>
              <w:rPr>
                <w:rFonts w:asciiTheme="majorHAnsi" w:hAnsiTheme="majorHAnsi"/>
                <w:b w:val="0"/>
                <w:color w:val="000000"/>
              </w:rPr>
            </w:pPr>
            <w:r>
              <w:rPr>
                <w:rFonts w:asciiTheme="majorHAnsi" w:hAnsiTheme="majorHAnsi"/>
                <w:b w:val="0"/>
                <w:color w:val="000000"/>
              </w:rPr>
              <w:t>NO</w:t>
            </w:r>
          </w:p>
        </w:tc>
      </w:tr>
      <w:tr w:rsidR="00FC7C8A" w:rsidRPr="006C31DE" w14:paraId="530E6466" w14:textId="384F7E17" w:rsidTr="00FC7C8A">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59B3A9B1" w14:textId="5E16C351" w:rsidR="00F7718E" w:rsidRPr="006C31DE" w:rsidRDefault="00E33D1A" w:rsidP="00F7718E">
            <w:pPr>
              <w:rPr>
                <w:rFonts w:asciiTheme="majorHAnsi" w:eastAsia="Times New Roman" w:hAnsiTheme="majorHAnsi" w:cstheme="majorHAnsi"/>
                <w:color w:val="000000"/>
              </w:rPr>
            </w:pPr>
            <w:r w:rsidRPr="006C31DE">
              <w:rPr>
                <w:rFonts w:asciiTheme="majorHAnsi" w:eastAsia="Times New Roman" w:hAnsiTheme="majorHAnsi" w:cstheme="majorHAnsi"/>
                <w:color w:val="000000"/>
              </w:rPr>
              <w:t>5</w:t>
            </w:r>
            <w:r w:rsidR="00F7718E" w:rsidRPr="006C31DE">
              <w:rPr>
                <w:rFonts w:asciiTheme="majorHAnsi" w:eastAsia="Times New Roman" w:hAnsiTheme="majorHAnsi" w:cstheme="majorHAnsi"/>
                <w:color w:val="000000"/>
              </w:rPr>
              <w:t>  Pass enabling laws and develop appropriate guidelines</w:t>
            </w:r>
          </w:p>
          <w:p w14:paraId="19D6BE0F" w14:textId="5C81D938" w:rsidR="00F7718E" w:rsidRPr="006C31DE" w:rsidRDefault="00F7718E" w:rsidP="00F7718E">
            <w:pPr>
              <w:rPr>
                <w:rFonts w:asciiTheme="majorHAnsi" w:eastAsia="Times New Roman" w:hAnsiTheme="majorHAnsi" w:cstheme="majorHAnsi"/>
                <w:color w:val="000000"/>
              </w:rPr>
            </w:pPr>
            <w:r w:rsidRPr="006C31DE">
              <w:rPr>
                <w:rFonts w:asciiTheme="majorHAnsi" w:eastAsia="Times New Roman" w:hAnsiTheme="majorHAnsi" w:cstheme="majorHAnsi"/>
                <w:lang w:val="en-US"/>
              </w:rPr>
              <w:t> </w:t>
            </w:r>
          </w:p>
        </w:tc>
        <w:tc>
          <w:tcPr>
            <w:tcW w:w="5400" w:type="dxa"/>
            <w:hideMark/>
          </w:tcPr>
          <w:p w14:paraId="5E461685" w14:textId="17695CAF"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5</w:t>
            </w:r>
            <w:r w:rsidR="00F7718E" w:rsidRPr="006C31DE">
              <w:rPr>
                <w:rFonts w:asciiTheme="majorHAnsi" w:eastAsia="Times New Roman" w:hAnsiTheme="majorHAnsi" w:cstheme="majorHAnsi"/>
                <w:sz w:val="21"/>
                <w:szCs w:val="21"/>
              </w:rPr>
              <w:t>.1  Revise and monitor the implementation of  the National Immunization Policy to include appropriate rules and regulations on data falsification (</w:t>
            </w:r>
            <w:r w:rsidR="00F7718E" w:rsidRPr="006C31DE">
              <w:rPr>
                <w:rFonts w:asciiTheme="majorHAnsi" w:eastAsia="Times New Roman" w:hAnsiTheme="majorHAnsi" w:cstheme="majorHAnsi"/>
                <w:i/>
                <w:sz w:val="21"/>
                <w:szCs w:val="21"/>
              </w:rPr>
              <w:t>ensure communication of data falsification)</w:t>
            </w:r>
          </w:p>
        </w:tc>
        <w:tc>
          <w:tcPr>
            <w:tcW w:w="1620" w:type="dxa"/>
            <w:hideMark/>
          </w:tcPr>
          <w:p w14:paraId="41DADAB0" w14:textId="425A7524"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4045AC6" w14:textId="234CCC0F"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361B0053" w14:textId="543D1717"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44E831F0" w14:textId="46ABBDAC"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hideMark/>
          </w:tcPr>
          <w:p w14:paraId="1AD0B076" w14:textId="4598540A"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5CA50874" w14:textId="0CD11EBF"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7793230B" w14:textId="42422AA6" w:rsidTr="00FC7C8A">
        <w:tc>
          <w:tcPr>
            <w:cnfStyle w:val="001000000000" w:firstRow="0" w:lastRow="0" w:firstColumn="1" w:lastColumn="0" w:oddVBand="0" w:evenVBand="0" w:oddHBand="0" w:evenHBand="0" w:firstRowFirstColumn="0" w:firstRowLastColumn="0" w:lastRowFirstColumn="0" w:lastRowLastColumn="0"/>
            <w:tcW w:w="1440" w:type="dxa"/>
            <w:vMerge/>
            <w:hideMark/>
          </w:tcPr>
          <w:p w14:paraId="6A2E8C79" w14:textId="7947FCA1" w:rsidR="00F7718E" w:rsidRPr="006C31DE" w:rsidRDefault="00F7718E" w:rsidP="00F7718E">
            <w:pPr>
              <w:rPr>
                <w:rFonts w:asciiTheme="majorHAnsi" w:eastAsia="Times New Roman" w:hAnsiTheme="majorHAnsi" w:cstheme="majorHAnsi"/>
                <w:lang w:val="en-US"/>
              </w:rPr>
            </w:pPr>
          </w:p>
        </w:tc>
        <w:tc>
          <w:tcPr>
            <w:tcW w:w="5400" w:type="dxa"/>
            <w:hideMark/>
          </w:tcPr>
          <w:p w14:paraId="16CFDB9F" w14:textId="03D33AC1" w:rsidR="00F7718E" w:rsidRPr="006C31DE" w:rsidRDefault="00E33D1A"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5</w:t>
            </w:r>
            <w:r w:rsidR="00F7718E" w:rsidRPr="006C31DE">
              <w:rPr>
                <w:rFonts w:asciiTheme="majorHAnsi" w:eastAsia="Times New Roman" w:hAnsiTheme="majorHAnsi" w:cstheme="majorHAnsi"/>
                <w:sz w:val="21"/>
                <w:szCs w:val="21"/>
              </w:rPr>
              <w:t xml:space="preserve">.2  Support states to implement culturally appropriate accountability mechanisms </w:t>
            </w:r>
            <w:r w:rsidR="00F7718E" w:rsidRPr="006C31DE">
              <w:rPr>
                <w:rFonts w:asciiTheme="majorHAnsi" w:eastAsia="Times New Roman" w:hAnsiTheme="majorHAnsi" w:cstheme="majorHAnsi"/>
                <w:i/>
                <w:sz w:val="21"/>
                <w:szCs w:val="21"/>
              </w:rPr>
              <w:t>(rewards and sanctions)</w:t>
            </w:r>
            <w:r w:rsidR="00F7718E" w:rsidRPr="006C31DE">
              <w:rPr>
                <w:rFonts w:asciiTheme="majorHAnsi" w:eastAsia="Times New Roman" w:hAnsiTheme="majorHAnsi" w:cstheme="majorHAnsi"/>
                <w:sz w:val="21"/>
                <w:szCs w:val="21"/>
              </w:rPr>
              <w:t xml:space="preserve"> around data quality</w:t>
            </w:r>
          </w:p>
        </w:tc>
        <w:tc>
          <w:tcPr>
            <w:tcW w:w="1620" w:type="dxa"/>
            <w:hideMark/>
          </w:tcPr>
          <w:p w14:paraId="3F291830" w14:textId="7FDCD454"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2691B079" w14:textId="55CA8C68"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3E2BCCED" w14:textId="56794F37"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31617811" w14:textId="06E0DE3B"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0347E119" w14:textId="7BBA2A76"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cnfStyle w:val="000100000000" w:firstRow="0" w:lastRow="0" w:firstColumn="0" w:lastColumn="1" w:oddVBand="0" w:evenVBand="0" w:oddHBand="0" w:evenHBand="0" w:firstRowFirstColumn="0" w:firstRowLastColumn="0" w:lastRowFirstColumn="0" w:lastRowLastColumn="0"/>
            <w:tcW w:w="1530" w:type="dxa"/>
          </w:tcPr>
          <w:p w14:paraId="7F6AFA58" w14:textId="2DE88066"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64082CBD" w14:textId="4612EC38" w:rsidTr="00FC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62B44838" w14:textId="27BEBEA1" w:rsidR="00F7718E" w:rsidRPr="006C31DE" w:rsidRDefault="00E33D1A" w:rsidP="00F7718E">
            <w:pPr>
              <w:spacing w:after="160"/>
              <w:rPr>
                <w:rFonts w:asciiTheme="majorHAnsi" w:eastAsia="Times New Roman" w:hAnsiTheme="majorHAnsi" w:cstheme="majorHAnsi"/>
              </w:rPr>
            </w:pPr>
            <w:r w:rsidRPr="006C31DE">
              <w:rPr>
                <w:rFonts w:asciiTheme="majorHAnsi" w:eastAsia="Times New Roman" w:hAnsiTheme="majorHAnsi" w:cstheme="majorHAnsi"/>
              </w:rPr>
              <w:t>6</w:t>
            </w:r>
            <w:r w:rsidR="00F7718E" w:rsidRPr="006C31DE">
              <w:rPr>
                <w:rFonts w:asciiTheme="majorHAnsi" w:eastAsia="Times New Roman" w:hAnsiTheme="majorHAnsi" w:cstheme="majorHAnsi"/>
              </w:rPr>
              <w:t xml:space="preserve"> Determine appropriate population estimates that address denominator issues across all states and FCT</w:t>
            </w:r>
          </w:p>
        </w:tc>
        <w:tc>
          <w:tcPr>
            <w:tcW w:w="5400" w:type="dxa"/>
            <w:hideMark/>
          </w:tcPr>
          <w:p w14:paraId="39437A6A" w14:textId="2A6B8626"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6</w:t>
            </w:r>
            <w:r w:rsidR="00F7718E" w:rsidRPr="006C31DE">
              <w:rPr>
                <w:rFonts w:asciiTheme="majorHAnsi" w:eastAsia="Times New Roman" w:hAnsiTheme="majorHAnsi" w:cstheme="majorHAnsi"/>
                <w:sz w:val="21"/>
                <w:szCs w:val="21"/>
              </w:rPr>
              <w:t>.1 Update GIS population estimates using desk review and assessments across all states + FCT at least quarterly</w:t>
            </w:r>
          </w:p>
        </w:tc>
        <w:tc>
          <w:tcPr>
            <w:tcW w:w="1620" w:type="dxa"/>
            <w:hideMark/>
          </w:tcPr>
          <w:p w14:paraId="6CBC07D3" w14:textId="1D0BB9D8"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04852942" w14:textId="65E554BB"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038C8958" w14:textId="29F06BCB"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417DA992" w14:textId="076406C4"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0CDF0D26" w14:textId="236453A3"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cnfStyle w:val="000100000000" w:firstRow="0" w:lastRow="0" w:firstColumn="0" w:lastColumn="1" w:oddVBand="0" w:evenVBand="0" w:oddHBand="0" w:evenHBand="0" w:firstRowFirstColumn="0" w:firstRowLastColumn="0" w:lastRowFirstColumn="0" w:lastRowLastColumn="0"/>
            <w:tcW w:w="1530" w:type="dxa"/>
          </w:tcPr>
          <w:p w14:paraId="5EFCE9B2" w14:textId="77AB958B"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49AC0DFD" w14:textId="279E4B33" w:rsidTr="00FC7C8A">
        <w:tc>
          <w:tcPr>
            <w:cnfStyle w:val="001000000000" w:firstRow="0" w:lastRow="0" w:firstColumn="1" w:lastColumn="0" w:oddVBand="0" w:evenVBand="0" w:oddHBand="0" w:evenHBand="0" w:firstRowFirstColumn="0" w:firstRowLastColumn="0" w:lastRowFirstColumn="0" w:lastRowLastColumn="0"/>
            <w:tcW w:w="1440" w:type="dxa"/>
            <w:vMerge/>
            <w:hideMark/>
          </w:tcPr>
          <w:p w14:paraId="28A948DF" w14:textId="4C641AF3" w:rsidR="00F7718E" w:rsidRPr="006C31DE" w:rsidRDefault="00F7718E" w:rsidP="00F7718E">
            <w:pPr>
              <w:rPr>
                <w:rFonts w:asciiTheme="majorHAnsi" w:eastAsia="Times New Roman" w:hAnsiTheme="majorHAnsi" w:cstheme="majorHAnsi"/>
                <w:lang w:val="en-US"/>
              </w:rPr>
            </w:pPr>
          </w:p>
        </w:tc>
        <w:tc>
          <w:tcPr>
            <w:tcW w:w="5400" w:type="dxa"/>
            <w:hideMark/>
          </w:tcPr>
          <w:p w14:paraId="015D504F" w14:textId="44FAB618" w:rsidR="00F7718E" w:rsidRPr="006C31DE" w:rsidRDefault="00E33D1A"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6</w:t>
            </w:r>
            <w:r w:rsidR="00F7718E" w:rsidRPr="006C31DE">
              <w:rPr>
                <w:rFonts w:asciiTheme="majorHAnsi" w:eastAsia="Times New Roman" w:hAnsiTheme="majorHAnsi" w:cstheme="majorHAnsi"/>
                <w:sz w:val="21"/>
                <w:szCs w:val="21"/>
              </w:rPr>
              <w:t xml:space="preserve">.2 Conduct walk-through micro-plan </w:t>
            </w:r>
            <w:r w:rsidR="00F7718E" w:rsidRPr="006C31DE">
              <w:rPr>
                <w:rFonts w:asciiTheme="majorHAnsi" w:eastAsia="Times New Roman" w:hAnsiTheme="majorHAnsi" w:cstheme="majorHAnsi"/>
                <w:i/>
                <w:sz w:val="21"/>
                <w:szCs w:val="21"/>
              </w:rPr>
              <w:t>(Household enumeration)</w:t>
            </w:r>
            <w:r w:rsidR="00F7718E" w:rsidRPr="006C31DE">
              <w:rPr>
                <w:rFonts w:asciiTheme="majorHAnsi" w:eastAsia="Times New Roman" w:hAnsiTheme="majorHAnsi" w:cstheme="majorHAnsi"/>
                <w:sz w:val="21"/>
                <w:szCs w:val="21"/>
              </w:rPr>
              <w:t xml:space="preserve"> every 3-5 years </w:t>
            </w:r>
          </w:p>
        </w:tc>
        <w:tc>
          <w:tcPr>
            <w:tcW w:w="1620" w:type="dxa"/>
            <w:hideMark/>
          </w:tcPr>
          <w:p w14:paraId="73DE8A23" w14:textId="5AE96429"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3B665DB2" w14:textId="46B471D4"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61255A24" w14:textId="137FB24D"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7100072B" w14:textId="24E7F71C"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291FF2A3" w14:textId="71FFBD6B" w:rsidR="00F7718E" w:rsidRPr="006C31DE" w:rsidRDefault="00F7718E" w:rsidP="00F771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p>
        </w:tc>
        <w:tc>
          <w:tcPr>
            <w:cnfStyle w:val="000100000000" w:firstRow="0" w:lastRow="0" w:firstColumn="0" w:lastColumn="1" w:oddVBand="0" w:evenVBand="0" w:oddHBand="0" w:evenHBand="0" w:firstRowFirstColumn="0" w:firstRowLastColumn="0" w:lastRowFirstColumn="0" w:lastRowLastColumn="0"/>
            <w:tcW w:w="1530" w:type="dxa"/>
          </w:tcPr>
          <w:p w14:paraId="7EB7AED4" w14:textId="26EF3037"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42C354D8" w14:textId="67BAE9E8" w:rsidTr="00FC7C8A">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8A17448" w14:textId="12829D70" w:rsidR="00F7718E" w:rsidRPr="006C31DE" w:rsidRDefault="00F7718E" w:rsidP="00F7718E">
            <w:pPr>
              <w:rPr>
                <w:rFonts w:asciiTheme="majorHAnsi" w:eastAsia="Times New Roman" w:hAnsiTheme="majorHAnsi" w:cstheme="majorHAnsi"/>
                <w:lang w:val="en-US"/>
              </w:rPr>
            </w:pPr>
          </w:p>
        </w:tc>
        <w:tc>
          <w:tcPr>
            <w:tcW w:w="5400" w:type="dxa"/>
            <w:hideMark/>
          </w:tcPr>
          <w:p w14:paraId="14F6D20A" w14:textId="191F61D3"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6</w:t>
            </w:r>
            <w:r w:rsidR="00F7718E" w:rsidRPr="006C31DE">
              <w:rPr>
                <w:rFonts w:asciiTheme="majorHAnsi" w:eastAsia="Times New Roman" w:hAnsiTheme="majorHAnsi" w:cstheme="majorHAnsi"/>
                <w:sz w:val="21"/>
                <w:szCs w:val="21"/>
              </w:rPr>
              <w:t>.3  Engage NPopC to re-configure the age structure used for population estimation in order to accommodate health demographics in the 2019 planned census</w:t>
            </w:r>
          </w:p>
        </w:tc>
        <w:tc>
          <w:tcPr>
            <w:tcW w:w="1620" w:type="dxa"/>
            <w:hideMark/>
          </w:tcPr>
          <w:p w14:paraId="5BE481FA" w14:textId="7B12A050"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685B446F" w14:textId="149D1361"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105D56C1" w14:textId="68FD1C85"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620" w:type="dxa"/>
            <w:hideMark/>
          </w:tcPr>
          <w:p w14:paraId="67D5EA53" w14:textId="513C0191"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350" w:type="dxa"/>
            <w:hideMark/>
          </w:tcPr>
          <w:p w14:paraId="148B658B" w14:textId="0614FD0F" w:rsidR="00F7718E" w:rsidRPr="006C31DE" w:rsidRDefault="00F7718E" w:rsidP="00F771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cnfStyle w:val="000100000000" w:firstRow="0" w:lastRow="0" w:firstColumn="0" w:lastColumn="1" w:oddVBand="0" w:evenVBand="0" w:oddHBand="0" w:evenHBand="0" w:firstRowFirstColumn="0" w:firstRowLastColumn="0" w:lastRowFirstColumn="0" w:lastRowLastColumn="0"/>
            <w:tcW w:w="1530" w:type="dxa"/>
          </w:tcPr>
          <w:p w14:paraId="08AC62E5" w14:textId="4AA5A1C1"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0</w:t>
            </w:r>
          </w:p>
        </w:tc>
      </w:tr>
      <w:tr w:rsidR="00F7718E" w:rsidRPr="006C31DE" w14:paraId="4CA06677" w14:textId="585A9719" w:rsidTr="00FC7C8A">
        <w:trPr>
          <w:trHeight w:val="469"/>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5A9ACA05" w14:textId="70EB40C0" w:rsidR="00F7718E" w:rsidRPr="006C31DE" w:rsidRDefault="00E33D1A" w:rsidP="00F7718E">
            <w:pPr>
              <w:spacing w:after="160"/>
              <w:rPr>
                <w:rFonts w:asciiTheme="majorHAnsi" w:eastAsia="Times New Roman" w:hAnsiTheme="majorHAnsi" w:cstheme="majorHAnsi"/>
              </w:rPr>
            </w:pPr>
            <w:r w:rsidRPr="006C31DE">
              <w:rPr>
                <w:rFonts w:asciiTheme="majorHAnsi" w:eastAsia="Times New Roman" w:hAnsiTheme="majorHAnsi" w:cstheme="majorHAnsi"/>
              </w:rPr>
              <w:t xml:space="preserve">7 </w:t>
            </w:r>
            <w:r w:rsidR="00F7718E" w:rsidRPr="006C31DE">
              <w:rPr>
                <w:rFonts w:asciiTheme="majorHAnsi" w:eastAsia="Times New Roman" w:hAnsiTheme="majorHAnsi" w:cstheme="majorHAnsi"/>
              </w:rPr>
              <w:t>Strengthen data quality audit, assurance</w:t>
            </w:r>
            <w:r w:rsidR="009E29CF">
              <w:rPr>
                <w:rFonts w:asciiTheme="majorHAnsi" w:eastAsia="Times New Roman" w:hAnsiTheme="majorHAnsi" w:cstheme="majorHAnsi"/>
              </w:rPr>
              <w:t>,</w:t>
            </w:r>
            <w:r w:rsidR="00F7718E" w:rsidRPr="006C31DE">
              <w:rPr>
                <w:rFonts w:asciiTheme="majorHAnsi" w:eastAsia="Times New Roman" w:hAnsiTheme="majorHAnsi" w:cstheme="majorHAnsi"/>
              </w:rPr>
              <w:t xml:space="preserve"> and assessment mechanisms</w:t>
            </w:r>
          </w:p>
        </w:tc>
        <w:tc>
          <w:tcPr>
            <w:tcW w:w="5400" w:type="dxa"/>
            <w:hideMark/>
          </w:tcPr>
          <w:p w14:paraId="7F44FCB3" w14:textId="6F13D14F" w:rsidR="00F7718E" w:rsidRPr="006C31DE" w:rsidRDefault="00E33D1A" w:rsidP="009E29C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.1 Support states to fully implement quarterly data quality self</w:t>
            </w:r>
            <w:r w:rsidR="009E29CF">
              <w:rPr>
                <w:rFonts w:asciiTheme="majorHAnsi" w:eastAsia="Times New Roman" w:hAnsiTheme="majorHAnsi" w:cstheme="majorHAnsi"/>
                <w:sz w:val="21"/>
                <w:szCs w:val="21"/>
              </w:rPr>
              <w:t>-</w:t>
            </w:r>
            <w:r w:rsidR="00F7718E" w:rsidRPr="006C31DE">
              <w:rPr>
                <w:rFonts w:asciiTheme="majorHAnsi" w:eastAsia="Times New Roman" w:hAnsiTheme="majorHAnsi" w:cstheme="majorHAnsi"/>
                <w:sz w:val="21"/>
                <w:szCs w:val="21"/>
              </w:rPr>
              <w:t>assessment (DQS) per recommended guidelines using child immunization registers</w:t>
            </w:r>
          </w:p>
        </w:tc>
        <w:tc>
          <w:tcPr>
            <w:tcW w:w="1620" w:type="dxa"/>
            <w:hideMark/>
          </w:tcPr>
          <w:p w14:paraId="149F6BE5"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60181F06" w14:textId="16F07C69"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21,338,750</w:t>
            </w:r>
          </w:p>
        </w:tc>
        <w:tc>
          <w:tcPr>
            <w:tcW w:w="1620" w:type="dxa"/>
            <w:hideMark/>
          </w:tcPr>
          <w:p w14:paraId="47407C0B" w14:textId="7A694162"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21,338,750</w:t>
            </w:r>
          </w:p>
        </w:tc>
        <w:tc>
          <w:tcPr>
            <w:tcW w:w="1620" w:type="dxa"/>
            <w:hideMark/>
          </w:tcPr>
          <w:p w14:paraId="66CAF80D" w14:textId="2951237E"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21,338,750</w:t>
            </w:r>
          </w:p>
        </w:tc>
        <w:tc>
          <w:tcPr>
            <w:tcW w:w="1350" w:type="dxa"/>
            <w:hideMark/>
          </w:tcPr>
          <w:p w14:paraId="5C232DC9" w14:textId="1C82750B"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21,338,750</w:t>
            </w:r>
          </w:p>
        </w:tc>
        <w:tc>
          <w:tcPr>
            <w:cnfStyle w:val="000100000000" w:firstRow="0" w:lastRow="0" w:firstColumn="0" w:lastColumn="1" w:oddVBand="0" w:evenVBand="0" w:oddHBand="0" w:evenHBand="0" w:firstRowFirstColumn="0" w:firstRowLastColumn="0" w:lastRowFirstColumn="0" w:lastRowLastColumn="0"/>
            <w:tcW w:w="1530" w:type="dxa"/>
          </w:tcPr>
          <w:p w14:paraId="266384DB" w14:textId="2E3E45BB" w:rsidR="00F7718E"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F7718E" w:rsidRPr="006C31DE">
              <w:rPr>
                <w:rFonts w:asciiTheme="majorHAnsi" w:hAnsiTheme="majorHAnsi"/>
                <w:b w:val="0"/>
                <w:color w:val="000000"/>
              </w:rPr>
              <w:t>85</w:t>
            </w:r>
            <w:r w:rsidR="000071E7" w:rsidRPr="006C31DE">
              <w:rPr>
                <w:rFonts w:asciiTheme="majorHAnsi" w:hAnsiTheme="majorHAnsi"/>
                <w:b w:val="0"/>
                <w:color w:val="000000"/>
              </w:rPr>
              <w:t>,</w:t>
            </w:r>
            <w:r w:rsidR="00F7718E" w:rsidRPr="006C31DE">
              <w:rPr>
                <w:rFonts w:asciiTheme="majorHAnsi" w:hAnsiTheme="majorHAnsi"/>
                <w:b w:val="0"/>
                <w:color w:val="000000"/>
              </w:rPr>
              <w:t>355</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2936BA43" w14:textId="52EC992E" w:rsidTr="00FC7C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087B308" w14:textId="1F386B72" w:rsidR="00F7718E" w:rsidRPr="006C31DE" w:rsidRDefault="00F7718E" w:rsidP="00F7718E">
            <w:pPr>
              <w:rPr>
                <w:rFonts w:asciiTheme="majorHAnsi" w:eastAsia="Times New Roman" w:hAnsiTheme="majorHAnsi" w:cstheme="majorHAnsi"/>
                <w:lang w:val="en-US"/>
              </w:rPr>
            </w:pPr>
          </w:p>
        </w:tc>
        <w:tc>
          <w:tcPr>
            <w:tcW w:w="5400" w:type="dxa"/>
            <w:hideMark/>
          </w:tcPr>
          <w:p w14:paraId="30EBFE8B" w14:textId="4E3883A4"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.2 Conduct boosted SMART survey</w:t>
            </w:r>
          </w:p>
        </w:tc>
        <w:tc>
          <w:tcPr>
            <w:tcW w:w="1620" w:type="dxa"/>
            <w:hideMark/>
          </w:tcPr>
          <w:p w14:paraId="6890DCA8" w14:textId="6F3700FD"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244,000,000</w:t>
            </w:r>
          </w:p>
        </w:tc>
        <w:tc>
          <w:tcPr>
            <w:tcW w:w="1620" w:type="dxa"/>
            <w:hideMark/>
          </w:tcPr>
          <w:p w14:paraId="186E01C9"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4F472CF2" w14:textId="1F2FC81D"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244,000,000</w:t>
            </w:r>
          </w:p>
        </w:tc>
        <w:tc>
          <w:tcPr>
            <w:tcW w:w="1620" w:type="dxa"/>
            <w:hideMark/>
          </w:tcPr>
          <w:p w14:paraId="78943134" w14:textId="4187A82D"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244,000,000</w:t>
            </w:r>
          </w:p>
        </w:tc>
        <w:tc>
          <w:tcPr>
            <w:tcW w:w="1350" w:type="dxa"/>
            <w:hideMark/>
          </w:tcPr>
          <w:p w14:paraId="68308A4E"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59BD4876" w14:textId="56770A21"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732</w:t>
            </w:r>
            <w:r w:rsidR="000071E7" w:rsidRPr="006C31DE">
              <w:rPr>
                <w:rFonts w:asciiTheme="majorHAnsi" w:hAnsiTheme="majorHAnsi"/>
                <w:b w:val="0"/>
                <w:color w:val="000000"/>
              </w:rPr>
              <w:t>,</w:t>
            </w:r>
            <w:r w:rsidR="00F7718E" w:rsidRPr="006C31DE">
              <w:rPr>
                <w:rFonts w:asciiTheme="majorHAnsi" w:hAnsiTheme="majorHAnsi"/>
                <w:b w:val="0"/>
                <w:color w:val="000000"/>
              </w:rPr>
              <w:t>000</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0A1D9A80" w14:textId="4D91AD09" w:rsidTr="00FC7C8A">
        <w:trPr>
          <w:trHeight w:val="424"/>
        </w:trPr>
        <w:tc>
          <w:tcPr>
            <w:cnfStyle w:val="001000000000" w:firstRow="0" w:lastRow="0" w:firstColumn="1" w:lastColumn="0" w:oddVBand="0" w:evenVBand="0" w:oddHBand="0" w:evenHBand="0" w:firstRowFirstColumn="0" w:firstRowLastColumn="0" w:lastRowFirstColumn="0" w:lastRowLastColumn="0"/>
            <w:tcW w:w="1440" w:type="dxa"/>
            <w:vMerge/>
            <w:hideMark/>
          </w:tcPr>
          <w:p w14:paraId="339473B5" w14:textId="4E3B44AB" w:rsidR="00F7718E" w:rsidRPr="006C31DE" w:rsidRDefault="00F7718E" w:rsidP="00F7718E">
            <w:pPr>
              <w:rPr>
                <w:rFonts w:asciiTheme="majorHAnsi" w:eastAsia="Times New Roman" w:hAnsiTheme="majorHAnsi" w:cstheme="majorHAnsi"/>
                <w:lang w:val="en-US"/>
              </w:rPr>
            </w:pPr>
          </w:p>
        </w:tc>
        <w:tc>
          <w:tcPr>
            <w:tcW w:w="5400" w:type="dxa"/>
            <w:hideMark/>
          </w:tcPr>
          <w:p w14:paraId="6127B8A6" w14:textId="55004B84" w:rsidR="00F7718E" w:rsidRPr="006C31DE" w:rsidRDefault="00E33D1A"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.3 Conduct NICS/MICS</w:t>
            </w:r>
          </w:p>
        </w:tc>
        <w:tc>
          <w:tcPr>
            <w:tcW w:w="1620" w:type="dxa"/>
            <w:hideMark/>
          </w:tcPr>
          <w:p w14:paraId="4BE3A699"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777B23CE" w14:textId="03D4232B"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1,830,000,00</w:t>
            </w:r>
          </w:p>
        </w:tc>
        <w:tc>
          <w:tcPr>
            <w:tcW w:w="1620" w:type="dxa"/>
            <w:hideMark/>
          </w:tcPr>
          <w:p w14:paraId="4A198913"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0AC85D4"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0596ED63" w14:textId="024291C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1,830,000,000</w:t>
            </w:r>
          </w:p>
        </w:tc>
        <w:tc>
          <w:tcPr>
            <w:cnfStyle w:val="000100000000" w:firstRow="0" w:lastRow="0" w:firstColumn="0" w:lastColumn="1" w:oddVBand="0" w:evenVBand="0" w:oddHBand="0" w:evenHBand="0" w:firstRowFirstColumn="0" w:firstRowLastColumn="0" w:lastRowFirstColumn="0" w:lastRowLastColumn="0"/>
            <w:tcW w:w="1530" w:type="dxa"/>
          </w:tcPr>
          <w:p w14:paraId="68A807C3" w14:textId="45435FD4" w:rsidR="00F7718E" w:rsidRPr="006C31DE" w:rsidRDefault="00791458" w:rsidP="000071E7">
            <w:pPr>
              <w:spacing w:line="259" w:lineRule="auto"/>
              <w:jc w:val="both"/>
              <w:rPr>
                <w:rFonts w:asciiTheme="majorHAnsi" w:hAnsi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3,660,000,000</w:t>
            </w:r>
          </w:p>
        </w:tc>
      </w:tr>
      <w:tr w:rsidR="00FC7C8A" w:rsidRPr="006C31DE" w14:paraId="7CC79D19" w14:textId="113EA759" w:rsidTr="00FC7C8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40" w:type="dxa"/>
            <w:vMerge/>
            <w:hideMark/>
          </w:tcPr>
          <w:p w14:paraId="2CBCE86F" w14:textId="610D5636" w:rsidR="00F7718E" w:rsidRPr="006C31DE" w:rsidRDefault="00F7718E" w:rsidP="00F7718E">
            <w:pPr>
              <w:rPr>
                <w:rFonts w:asciiTheme="majorHAnsi" w:eastAsia="Times New Roman" w:hAnsiTheme="majorHAnsi" w:cstheme="majorHAnsi"/>
                <w:lang w:val="en-US"/>
              </w:rPr>
            </w:pPr>
          </w:p>
        </w:tc>
        <w:tc>
          <w:tcPr>
            <w:tcW w:w="5400" w:type="dxa"/>
            <w:hideMark/>
          </w:tcPr>
          <w:p w14:paraId="662DAC2F" w14:textId="3B469983"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 xml:space="preserve">4 Conduct quarterly RI Lots Quality Assurance Sampling (LQAS) </w:t>
            </w:r>
          </w:p>
        </w:tc>
        <w:tc>
          <w:tcPr>
            <w:tcW w:w="1620" w:type="dxa"/>
            <w:hideMark/>
          </w:tcPr>
          <w:p w14:paraId="01337A51" w14:textId="65E26F49"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117,358,500</w:t>
            </w:r>
          </w:p>
        </w:tc>
        <w:tc>
          <w:tcPr>
            <w:tcW w:w="1620" w:type="dxa"/>
            <w:hideMark/>
          </w:tcPr>
          <w:p w14:paraId="2EE836D7" w14:textId="783765D0"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117,358,500</w:t>
            </w:r>
          </w:p>
        </w:tc>
        <w:tc>
          <w:tcPr>
            <w:tcW w:w="1620" w:type="dxa"/>
            <w:hideMark/>
          </w:tcPr>
          <w:p w14:paraId="1D8C9F8A" w14:textId="732801D5"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117,358,500</w:t>
            </w:r>
          </w:p>
        </w:tc>
        <w:tc>
          <w:tcPr>
            <w:tcW w:w="1620" w:type="dxa"/>
            <w:hideMark/>
          </w:tcPr>
          <w:p w14:paraId="36D13069" w14:textId="7E904989"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117,358,500</w:t>
            </w:r>
          </w:p>
        </w:tc>
        <w:tc>
          <w:tcPr>
            <w:tcW w:w="1350" w:type="dxa"/>
            <w:hideMark/>
          </w:tcPr>
          <w:p w14:paraId="123B01FA" w14:textId="2EE7712F"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117,358,500</w:t>
            </w:r>
          </w:p>
        </w:tc>
        <w:tc>
          <w:tcPr>
            <w:cnfStyle w:val="000100000000" w:firstRow="0" w:lastRow="0" w:firstColumn="0" w:lastColumn="1" w:oddVBand="0" w:evenVBand="0" w:oddHBand="0" w:evenHBand="0" w:firstRowFirstColumn="0" w:firstRowLastColumn="0" w:lastRowFirstColumn="0" w:lastRowLastColumn="0"/>
            <w:tcW w:w="1530" w:type="dxa"/>
          </w:tcPr>
          <w:p w14:paraId="2BA6BD34" w14:textId="133CEDC5" w:rsidR="00F7718E" w:rsidRPr="006C31DE" w:rsidRDefault="00791458" w:rsidP="000071E7">
            <w:pPr>
              <w:jc w:val="both"/>
              <w:rPr>
                <w:rFonts w:asciiTheme="majorHAnsi" w:eastAsia="Times New Roman" w:hAnsiTheme="majorHAnsi" w:cstheme="majorHAnsi"/>
                <w:b w:val="0"/>
                <w:color w:val="000000"/>
              </w:rPr>
            </w:pPr>
            <w:r w:rsidRPr="006C31DE">
              <w:rPr>
                <w:rFonts w:asciiTheme="majorHAnsi" w:hAnsiTheme="majorHAnsi"/>
                <w:b w:val="0"/>
                <w:color w:val="000000"/>
              </w:rPr>
              <w:t>N</w:t>
            </w:r>
            <w:r w:rsidR="00F7718E" w:rsidRPr="006C31DE">
              <w:rPr>
                <w:rFonts w:asciiTheme="majorHAnsi" w:hAnsiTheme="majorHAnsi"/>
                <w:b w:val="0"/>
                <w:color w:val="000000"/>
              </w:rPr>
              <w:t>469</w:t>
            </w:r>
            <w:r w:rsidR="000071E7" w:rsidRPr="006C31DE">
              <w:rPr>
                <w:rFonts w:asciiTheme="majorHAnsi" w:hAnsiTheme="majorHAnsi"/>
                <w:b w:val="0"/>
                <w:color w:val="000000"/>
              </w:rPr>
              <w:t>,</w:t>
            </w:r>
            <w:r w:rsidR="00F7718E" w:rsidRPr="006C31DE">
              <w:rPr>
                <w:rFonts w:asciiTheme="majorHAnsi" w:hAnsiTheme="majorHAnsi"/>
                <w:b w:val="0"/>
                <w:color w:val="000000"/>
              </w:rPr>
              <w:t>434</w:t>
            </w:r>
            <w:r w:rsidR="000071E7" w:rsidRPr="006C31DE">
              <w:rPr>
                <w:rFonts w:asciiTheme="majorHAnsi" w:hAnsiTheme="majorHAnsi"/>
                <w:b w:val="0"/>
                <w:color w:val="000000"/>
              </w:rPr>
              <w:t>,</w:t>
            </w:r>
            <w:r w:rsidR="00F7718E" w:rsidRPr="006C31DE">
              <w:rPr>
                <w:rFonts w:asciiTheme="majorHAnsi" w:hAnsiTheme="majorHAnsi"/>
                <w:b w:val="0"/>
                <w:color w:val="000000"/>
              </w:rPr>
              <w:t>000</w:t>
            </w:r>
          </w:p>
        </w:tc>
      </w:tr>
      <w:tr w:rsidR="00F7718E" w:rsidRPr="006C31DE" w14:paraId="3B4183E3" w14:textId="36B52C63" w:rsidTr="00FC7C8A">
        <w:trPr>
          <w:trHeight w:val="199"/>
        </w:trPr>
        <w:tc>
          <w:tcPr>
            <w:cnfStyle w:val="001000000000" w:firstRow="0" w:lastRow="0" w:firstColumn="1" w:lastColumn="0" w:oddVBand="0" w:evenVBand="0" w:oddHBand="0" w:evenHBand="0" w:firstRowFirstColumn="0" w:firstRowLastColumn="0" w:lastRowFirstColumn="0" w:lastRowLastColumn="0"/>
            <w:tcW w:w="1440" w:type="dxa"/>
            <w:vMerge/>
            <w:hideMark/>
          </w:tcPr>
          <w:p w14:paraId="10E2BAA7" w14:textId="35C10713" w:rsidR="00F7718E" w:rsidRPr="006C31DE" w:rsidRDefault="00F7718E" w:rsidP="00F7718E">
            <w:pPr>
              <w:rPr>
                <w:rFonts w:asciiTheme="majorHAnsi" w:eastAsia="Times New Roman" w:hAnsiTheme="majorHAnsi" w:cstheme="majorHAnsi"/>
                <w:lang w:val="en-US"/>
              </w:rPr>
            </w:pPr>
          </w:p>
        </w:tc>
        <w:tc>
          <w:tcPr>
            <w:tcW w:w="5400" w:type="dxa"/>
            <w:hideMark/>
          </w:tcPr>
          <w:p w14:paraId="651F41CD" w14:textId="2F06ABEE" w:rsidR="00F7718E" w:rsidRPr="006C31DE" w:rsidRDefault="00E33D1A"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.5 Annual evaluation of the status of implementation of the DQIP</w:t>
            </w:r>
          </w:p>
        </w:tc>
        <w:tc>
          <w:tcPr>
            <w:tcW w:w="1620" w:type="dxa"/>
            <w:hideMark/>
          </w:tcPr>
          <w:p w14:paraId="048FD803" w14:textId="2F876C9D"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400,000</w:t>
            </w:r>
          </w:p>
        </w:tc>
        <w:tc>
          <w:tcPr>
            <w:tcW w:w="1620" w:type="dxa"/>
            <w:hideMark/>
          </w:tcPr>
          <w:p w14:paraId="37931B91" w14:textId="693D8E71"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400,000</w:t>
            </w:r>
          </w:p>
          <w:p w14:paraId="21955A27" w14:textId="77777777"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n-US"/>
              </w:rPr>
            </w:pPr>
            <w:r w:rsidRPr="006C31DE">
              <w:rPr>
                <w:rFonts w:asciiTheme="majorHAnsi" w:eastAsia="Times New Roman" w:hAnsiTheme="majorHAnsi" w:cstheme="majorHAnsi"/>
                <w:lang w:val="en-US"/>
              </w:rPr>
              <w:t> </w:t>
            </w:r>
          </w:p>
        </w:tc>
        <w:tc>
          <w:tcPr>
            <w:tcW w:w="1620" w:type="dxa"/>
            <w:hideMark/>
          </w:tcPr>
          <w:p w14:paraId="778A3AC5" w14:textId="040DE09E"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400,000</w:t>
            </w:r>
          </w:p>
        </w:tc>
        <w:tc>
          <w:tcPr>
            <w:tcW w:w="1620" w:type="dxa"/>
            <w:hideMark/>
          </w:tcPr>
          <w:p w14:paraId="4A55710C" w14:textId="2C31854B"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400,000</w:t>
            </w:r>
          </w:p>
        </w:tc>
        <w:tc>
          <w:tcPr>
            <w:tcW w:w="1350" w:type="dxa"/>
            <w:hideMark/>
          </w:tcPr>
          <w:p w14:paraId="2E7E3845" w14:textId="737139F1" w:rsidR="00F7718E" w:rsidRPr="006C31DE" w:rsidRDefault="00F7718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6C31DE">
              <w:rPr>
                <w:rFonts w:asciiTheme="majorHAnsi" w:eastAsia="Times New Roman" w:hAnsiTheme="majorHAnsi" w:cstheme="majorHAnsi"/>
                <w:color w:val="000000"/>
                <w:lang w:val="en-US"/>
              </w:rPr>
              <w:t xml:space="preserve"> 400,000</w:t>
            </w:r>
          </w:p>
        </w:tc>
        <w:tc>
          <w:tcPr>
            <w:cnfStyle w:val="000100000000" w:firstRow="0" w:lastRow="0" w:firstColumn="0" w:lastColumn="1" w:oddVBand="0" w:evenVBand="0" w:oddHBand="0" w:evenHBand="0" w:firstRowFirstColumn="0" w:firstRowLastColumn="0" w:lastRowFirstColumn="0" w:lastRowLastColumn="0"/>
            <w:tcW w:w="1530" w:type="dxa"/>
          </w:tcPr>
          <w:p w14:paraId="5F74AA27" w14:textId="718CD162" w:rsidR="00F7718E" w:rsidRPr="006C31DE" w:rsidRDefault="00791458" w:rsidP="000071E7">
            <w:pPr>
              <w:jc w:val="both"/>
              <w:rPr>
                <w:rFonts w:asciiTheme="majorHAnsi" w:eastAsia="Times New Roman" w:hAnsiTheme="majorHAnsi" w:cstheme="majorHAnsi"/>
                <w:b w:val="0"/>
                <w:color w:val="000000"/>
                <w:lang w:val="en-US"/>
              </w:rPr>
            </w:pPr>
            <w:r w:rsidRPr="006C31DE">
              <w:rPr>
                <w:rFonts w:asciiTheme="majorHAnsi" w:hAnsiTheme="majorHAnsi"/>
                <w:b w:val="0"/>
                <w:color w:val="000000"/>
              </w:rPr>
              <w:t>N</w:t>
            </w:r>
            <w:r w:rsidR="00F7718E" w:rsidRPr="006C31DE">
              <w:rPr>
                <w:rFonts w:asciiTheme="majorHAnsi" w:hAnsiTheme="majorHAnsi"/>
                <w:b w:val="0"/>
                <w:color w:val="000000"/>
              </w:rPr>
              <w:t>2,000,000</w:t>
            </w:r>
          </w:p>
        </w:tc>
      </w:tr>
      <w:tr w:rsidR="00FC7C8A" w:rsidRPr="006C31DE" w14:paraId="3C63E3EB" w14:textId="19B0925B" w:rsidTr="00FC7C8A">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440" w:type="dxa"/>
            <w:vMerge/>
            <w:hideMark/>
          </w:tcPr>
          <w:p w14:paraId="5B6D669E" w14:textId="1D3C3E01" w:rsidR="00F7718E" w:rsidRPr="006C31DE" w:rsidRDefault="00F7718E" w:rsidP="00F7718E">
            <w:pPr>
              <w:rPr>
                <w:rFonts w:asciiTheme="majorHAnsi" w:eastAsia="Times New Roman" w:hAnsiTheme="majorHAnsi" w:cstheme="majorHAnsi"/>
                <w:lang w:val="en-US"/>
              </w:rPr>
            </w:pPr>
          </w:p>
        </w:tc>
        <w:tc>
          <w:tcPr>
            <w:tcW w:w="5400" w:type="dxa"/>
            <w:hideMark/>
          </w:tcPr>
          <w:p w14:paraId="0F069C5C" w14:textId="4CB7FC33" w:rsidR="00F7718E" w:rsidRPr="006C31DE" w:rsidRDefault="00E33D1A"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7</w:t>
            </w:r>
            <w:r w:rsidR="00F7718E" w:rsidRPr="006C31DE">
              <w:rPr>
                <w:rFonts w:asciiTheme="majorHAnsi" w:eastAsia="Times New Roman" w:hAnsiTheme="majorHAnsi" w:cstheme="majorHAnsi"/>
                <w:sz w:val="21"/>
                <w:szCs w:val="21"/>
              </w:rPr>
              <w:t xml:space="preserve">.6  Perform routine assessments of data quality across states by triangulating all data sources </w:t>
            </w:r>
            <w:r w:rsidR="006D5B65" w:rsidRPr="006D5B65">
              <w:rPr>
                <w:rFonts w:asciiTheme="majorHAnsi" w:eastAsia="Times New Roman" w:hAnsiTheme="majorHAnsi" w:cstheme="majorHAnsi"/>
                <w:sz w:val="21"/>
                <w:szCs w:val="21"/>
              </w:rPr>
              <w:t>(i.e. comparative analysis and to target SMS and DHIS2 which are admin data sources; triangulation with Child register, tally sheets, summary forms</w:t>
            </w:r>
            <w:r w:rsidR="0082791D">
              <w:rPr>
                <w:rFonts w:asciiTheme="majorHAnsi" w:eastAsia="Times New Roman" w:hAnsiTheme="majorHAnsi" w:cstheme="majorHAnsi"/>
                <w:sz w:val="21"/>
                <w:szCs w:val="21"/>
              </w:rPr>
              <w:t>,</w:t>
            </w:r>
            <w:r w:rsidR="006D5B65" w:rsidRPr="006D5B65">
              <w:rPr>
                <w:rFonts w:asciiTheme="majorHAnsi" w:eastAsia="Times New Roman" w:hAnsiTheme="majorHAnsi" w:cstheme="majorHAnsi"/>
                <w:sz w:val="21"/>
                <w:szCs w:val="21"/>
              </w:rPr>
              <w:t xml:space="preserve"> and other data sources)</w:t>
            </w:r>
          </w:p>
        </w:tc>
        <w:tc>
          <w:tcPr>
            <w:tcW w:w="1620" w:type="dxa"/>
            <w:hideMark/>
          </w:tcPr>
          <w:p w14:paraId="0BA92A8D"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73D20E61"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5C7E910E"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7E8F9CA0"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350" w:type="dxa"/>
            <w:hideMark/>
          </w:tcPr>
          <w:p w14:paraId="66789E75" w14:textId="77777777" w:rsidR="00F7718E" w:rsidRPr="006C31DE" w:rsidRDefault="00F7718E" w:rsidP="00F771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cnfStyle w:val="000100000000" w:firstRow="0" w:lastRow="0" w:firstColumn="0" w:lastColumn="1" w:oddVBand="0" w:evenVBand="0" w:oddHBand="0" w:evenHBand="0" w:firstRowFirstColumn="0" w:firstRowLastColumn="0" w:lastRowFirstColumn="0" w:lastRowLastColumn="0"/>
            <w:tcW w:w="1530" w:type="dxa"/>
          </w:tcPr>
          <w:p w14:paraId="25EB6E06" w14:textId="2D7DF975" w:rsidR="00F7718E" w:rsidRPr="006C31DE" w:rsidRDefault="001B3F2B" w:rsidP="000071E7">
            <w:pPr>
              <w:jc w:val="both"/>
              <w:rPr>
                <w:rFonts w:asciiTheme="majorHAnsi" w:eastAsia="Times New Roman" w:hAnsiTheme="majorHAnsi" w:cstheme="majorHAnsi"/>
                <w:b w:val="0"/>
                <w:color w:val="000000"/>
              </w:rPr>
            </w:pPr>
            <w:r w:rsidRPr="006C31DE">
              <w:rPr>
                <w:rFonts w:asciiTheme="majorHAnsi" w:eastAsia="Times New Roman" w:hAnsiTheme="majorHAnsi" w:cstheme="majorHAnsi"/>
                <w:b w:val="0"/>
                <w:color w:val="000000"/>
              </w:rPr>
              <w:t>N</w:t>
            </w:r>
            <w:r w:rsidR="000071E7" w:rsidRPr="006C31DE">
              <w:rPr>
                <w:rFonts w:asciiTheme="majorHAnsi" w:eastAsia="Times New Roman" w:hAnsiTheme="majorHAnsi" w:cstheme="majorHAnsi"/>
                <w:b w:val="0"/>
                <w:color w:val="000000"/>
              </w:rPr>
              <w:t>0</w:t>
            </w:r>
          </w:p>
        </w:tc>
      </w:tr>
      <w:tr w:rsidR="00FF269E" w:rsidRPr="006C31DE" w14:paraId="7144A992" w14:textId="53E8A229" w:rsidTr="00FC7C8A">
        <w:trPr>
          <w:trHeight w:val="433"/>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5F2B7A0C" w14:textId="4A02E253" w:rsidR="00FF269E" w:rsidRPr="006C31DE" w:rsidRDefault="00384A62" w:rsidP="000E44D2">
            <w:pPr>
              <w:rPr>
                <w:rFonts w:asciiTheme="majorHAnsi" w:eastAsia="Times New Roman" w:hAnsiTheme="majorHAnsi" w:cstheme="majorHAnsi"/>
              </w:rPr>
            </w:pPr>
            <w:r>
              <w:rPr>
                <w:rFonts w:asciiTheme="majorHAnsi" w:eastAsia="Times New Roman" w:hAnsiTheme="majorHAnsi" w:cstheme="majorHAnsi"/>
              </w:rPr>
              <w:t>8</w:t>
            </w:r>
            <w:r w:rsidRPr="006C31DE">
              <w:rPr>
                <w:rFonts w:asciiTheme="majorHAnsi" w:eastAsia="Times New Roman" w:hAnsiTheme="majorHAnsi" w:cstheme="majorHAnsi"/>
              </w:rPr>
              <w:t xml:space="preserve">  Strengthen feedback  and validation mechanisms to follow up on identified data quality issues</w:t>
            </w:r>
          </w:p>
        </w:tc>
        <w:tc>
          <w:tcPr>
            <w:tcW w:w="5400" w:type="dxa"/>
            <w:hideMark/>
          </w:tcPr>
          <w:p w14:paraId="21F609BC" w14:textId="527A5206" w:rsidR="00FF269E" w:rsidRPr="006C31DE" w:rsidRDefault="00FF269E"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8.1 Monitor the dissemination of routine feedback to all levels on data quality issues</w:t>
            </w:r>
          </w:p>
        </w:tc>
        <w:tc>
          <w:tcPr>
            <w:tcW w:w="1620" w:type="dxa"/>
            <w:hideMark/>
          </w:tcPr>
          <w:p w14:paraId="76E02FEF" w14:textId="77777777" w:rsidR="00FF269E" w:rsidRPr="006C31DE" w:rsidRDefault="00FF269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119BDE56" w14:textId="77777777" w:rsidR="00FF269E" w:rsidRPr="006C31DE" w:rsidRDefault="00FF269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620" w:type="dxa"/>
            <w:hideMark/>
          </w:tcPr>
          <w:p w14:paraId="23AD3C1F" w14:textId="77777777" w:rsidR="00FF269E" w:rsidRPr="006C31DE" w:rsidRDefault="00FF269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620" w:type="dxa"/>
            <w:hideMark/>
          </w:tcPr>
          <w:p w14:paraId="47E8318D" w14:textId="77777777" w:rsidR="00FF269E" w:rsidRPr="006C31DE" w:rsidRDefault="00FF269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350" w:type="dxa"/>
            <w:hideMark/>
          </w:tcPr>
          <w:p w14:paraId="31C1C238" w14:textId="77777777" w:rsidR="00FF269E" w:rsidRPr="006C31DE" w:rsidRDefault="00FF269E" w:rsidP="00F771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cnfStyle w:val="000100000000" w:firstRow="0" w:lastRow="0" w:firstColumn="0" w:lastColumn="1" w:oddVBand="0" w:evenVBand="0" w:oddHBand="0" w:evenHBand="0" w:firstRowFirstColumn="0" w:firstRowLastColumn="0" w:lastRowFirstColumn="0" w:lastRowLastColumn="0"/>
            <w:tcW w:w="1530" w:type="dxa"/>
          </w:tcPr>
          <w:p w14:paraId="1EA1F1C3" w14:textId="2D8D2C1F" w:rsidR="00FF269E" w:rsidRPr="006C31DE" w:rsidRDefault="00FF269E" w:rsidP="000071E7">
            <w:pPr>
              <w:jc w:val="both"/>
              <w:rPr>
                <w:rFonts w:asciiTheme="majorHAnsi" w:eastAsia="Times New Roman" w:hAnsiTheme="majorHAnsi" w:cstheme="majorHAnsi"/>
                <w:b w:val="0"/>
                <w:color w:val="000000"/>
              </w:rPr>
            </w:pPr>
            <w:r w:rsidRPr="006C31DE">
              <w:rPr>
                <w:rFonts w:asciiTheme="majorHAnsi" w:eastAsia="Times New Roman" w:hAnsiTheme="majorHAnsi" w:cstheme="majorHAnsi"/>
                <w:b w:val="0"/>
                <w:color w:val="000000"/>
              </w:rPr>
              <w:t>N0</w:t>
            </w:r>
          </w:p>
        </w:tc>
      </w:tr>
      <w:tr w:rsidR="00FF269E" w:rsidRPr="006C31DE" w14:paraId="5D3F1AE4" w14:textId="77777777" w:rsidTr="00FC7C8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40" w:type="dxa"/>
            <w:vMerge/>
          </w:tcPr>
          <w:p w14:paraId="52F16FB5" w14:textId="77777777" w:rsidR="00FF269E" w:rsidRPr="006C31DE" w:rsidRDefault="00FF269E" w:rsidP="00AC0980">
            <w:pPr>
              <w:rPr>
                <w:rFonts w:asciiTheme="majorHAnsi" w:eastAsia="Times New Roman" w:hAnsiTheme="majorHAnsi" w:cstheme="majorHAnsi"/>
              </w:rPr>
            </w:pPr>
          </w:p>
        </w:tc>
        <w:tc>
          <w:tcPr>
            <w:tcW w:w="5400" w:type="dxa"/>
          </w:tcPr>
          <w:p w14:paraId="13575A02" w14:textId="519EFA96"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 xml:space="preserve">8.2 Conduct monthly RI data validation for all HFs </w:t>
            </w:r>
          </w:p>
        </w:tc>
        <w:tc>
          <w:tcPr>
            <w:tcW w:w="1620" w:type="dxa"/>
          </w:tcPr>
          <w:p w14:paraId="1924BDBE" w14:textId="6916B27A"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318FF2A6" w14:textId="26C9D980"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7A5C8EDC" w14:textId="28A9BB8C"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4BE195D7" w14:textId="128CBE9B"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tcPr>
          <w:p w14:paraId="283E4621" w14:textId="3C79047E"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78151E7A" w14:textId="09AE3ADB" w:rsidR="00FF269E" w:rsidRPr="006C31DE" w:rsidRDefault="00FF269E"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502D83" w:rsidRPr="006C31DE" w14:paraId="77233275" w14:textId="77777777" w:rsidTr="00FC7C8A">
        <w:trPr>
          <w:trHeight w:val="433"/>
        </w:trPr>
        <w:tc>
          <w:tcPr>
            <w:cnfStyle w:val="001000000000" w:firstRow="0" w:lastRow="0" w:firstColumn="1" w:lastColumn="0" w:oddVBand="0" w:evenVBand="0" w:oddHBand="0" w:evenHBand="0" w:firstRowFirstColumn="0" w:firstRowLastColumn="0" w:lastRowFirstColumn="0" w:lastRowLastColumn="0"/>
            <w:tcW w:w="1440" w:type="dxa"/>
            <w:vMerge/>
          </w:tcPr>
          <w:p w14:paraId="037B0660" w14:textId="77777777" w:rsidR="00502D83" w:rsidRPr="006C31DE" w:rsidRDefault="00502D83" w:rsidP="00AC0980">
            <w:pPr>
              <w:rPr>
                <w:rFonts w:asciiTheme="majorHAnsi" w:eastAsia="Times New Roman" w:hAnsiTheme="majorHAnsi" w:cstheme="majorHAnsi"/>
              </w:rPr>
            </w:pPr>
          </w:p>
        </w:tc>
        <w:tc>
          <w:tcPr>
            <w:tcW w:w="5400" w:type="dxa"/>
          </w:tcPr>
          <w:p w14:paraId="21B03478" w14:textId="38A88E85"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Pr>
                <w:rFonts w:asciiTheme="majorHAnsi" w:eastAsia="Times New Roman" w:hAnsiTheme="majorHAnsi" w:cstheme="majorHAnsi"/>
                <w:sz w:val="21"/>
                <w:szCs w:val="21"/>
              </w:rPr>
              <w:t>8.3 Conduct of monthly RI review meetings at the LGAs</w:t>
            </w:r>
          </w:p>
        </w:tc>
        <w:tc>
          <w:tcPr>
            <w:tcW w:w="1620" w:type="dxa"/>
          </w:tcPr>
          <w:p w14:paraId="7FD99DC8" w14:textId="357059E3"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5A86F8B7" w14:textId="32351D93"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07007673" w14:textId="3ABC6E83"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620" w:type="dxa"/>
          </w:tcPr>
          <w:p w14:paraId="37CCD7D2" w14:textId="69E876D2"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350" w:type="dxa"/>
          </w:tcPr>
          <w:p w14:paraId="4880560D" w14:textId="16235153" w:rsidR="00502D83" w:rsidRPr="006C31DE" w:rsidRDefault="00502D83"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7E72047D" w14:textId="5B002727" w:rsidR="00502D83" w:rsidRPr="006C31DE" w:rsidRDefault="00502D83" w:rsidP="00AC0980">
            <w:pPr>
              <w:jc w:val="both"/>
              <w:rPr>
                <w:rFonts w:asciiTheme="majorHAnsi" w:hAnsiTheme="majorHAnsi"/>
                <w:b w:val="0"/>
                <w:color w:val="000000"/>
              </w:rPr>
            </w:pPr>
            <w:r>
              <w:rPr>
                <w:rFonts w:asciiTheme="majorHAnsi" w:hAnsiTheme="majorHAnsi"/>
                <w:b w:val="0"/>
                <w:color w:val="000000"/>
              </w:rPr>
              <w:t>N</w:t>
            </w:r>
            <w:r w:rsidR="00384A62">
              <w:rPr>
                <w:rFonts w:asciiTheme="majorHAnsi" w:hAnsiTheme="majorHAnsi"/>
                <w:b w:val="0"/>
                <w:color w:val="000000"/>
              </w:rPr>
              <w:t>0</w:t>
            </w:r>
          </w:p>
        </w:tc>
      </w:tr>
      <w:tr w:rsidR="00FF269E" w:rsidRPr="006C31DE" w14:paraId="2FA19A27" w14:textId="77777777" w:rsidTr="00FC7C8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40" w:type="dxa"/>
            <w:vMerge/>
          </w:tcPr>
          <w:p w14:paraId="426E2313" w14:textId="77777777" w:rsidR="00FF269E" w:rsidRPr="006C31DE" w:rsidRDefault="00FF269E" w:rsidP="00AC0980">
            <w:pPr>
              <w:rPr>
                <w:rFonts w:asciiTheme="majorHAnsi" w:eastAsia="Times New Roman" w:hAnsiTheme="majorHAnsi" w:cstheme="majorHAnsi"/>
              </w:rPr>
            </w:pPr>
          </w:p>
        </w:tc>
        <w:tc>
          <w:tcPr>
            <w:tcW w:w="5400" w:type="dxa"/>
          </w:tcPr>
          <w:p w14:paraId="1644706A" w14:textId="281AF25E"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8.3 Deploy and monitor the implementation of PAPA across all levels</w:t>
            </w:r>
          </w:p>
        </w:tc>
        <w:tc>
          <w:tcPr>
            <w:tcW w:w="1620" w:type="dxa"/>
          </w:tcPr>
          <w:p w14:paraId="5A99442F" w14:textId="1A5CFE58"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44D9A953" w14:textId="40604D19"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6D419E5B" w14:textId="096A0237"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0964F4A9" w14:textId="2815E924"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tcPr>
          <w:p w14:paraId="010AA495" w14:textId="381D9804" w:rsidR="00FF269E" w:rsidRPr="006C31DE" w:rsidRDefault="00FF269E"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1058898D" w14:textId="2FEAFB21" w:rsidR="00FF269E" w:rsidRPr="006C31DE" w:rsidRDefault="00FF269E" w:rsidP="00AC0980">
            <w:pPr>
              <w:jc w:val="both"/>
              <w:rPr>
                <w:rFonts w:asciiTheme="majorHAnsi" w:hAnsiTheme="majorHAnsi"/>
                <w:b w:val="0"/>
                <w:color w:val="000000"/>
              </w:rPr>
            </w:pPr>
            <w:r w:rsidRPr="006C31DE">
              <w:rPr>
                <w:rFonts w:asciiTheme="majorHAnsi" w:hAnsiTheme="majorHAnsi"/>
                <w:b w:val="0"/>
                <w:color w:val="000000"/>
              </w:rPr>
              <w:t>N</w:t>
            </w:r>
            <w:r w:rsidR="00384A62">
              <w:rPr>
                <w:rFonts w:asciiTheme="majorHAnsi" w:hAnsiTheme="majorHAnsi"/>
                <w:b w:val="0"/>
                <w:color w:val="000000"/>
              </w:rPr>
              <w:t>0</w:t>
            </w:r>
          </w:p>
        </w:tc>
      </w:tr>
      <w:tr w:rsidR="00FF269E" w:rsidRPr="006C31DE" w14:paraId="13B93A8C" w14:textId="45C48AC6" w:rsidTr="00FC7C8A">
        <w:trPr>
          <w:trHeight w:val="469"/>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14:paraId="722A2DF6" w14:textId="1305FAFC" w:rsidR="00AC0980" w:rsidRPr="006C31DE" w:rsidRDefault="00E33D1A" w:rsidP="00AC0980">
            <w:pPr>
              <w:spacing w:after="160"/>
              <w:rPr>
                <w:rFonts w:asciiTheme="majorHAnsi" w:eastAsia="Times New Roman" w:hAnsiTheme="majorHAnsi" w:cstheme="majorHAnsi"/>
                <w:color w:val="000000"/>
              </w:rPr>
            </w:pPr>
            <w:r w:rsidRPr="006C31DE">
              <w:rPr>
                <w:rFonts w:asciiTheme="majorHAnsi" w:eastAsia="Times New Roman" w:hAnsiTheme="majorHAnsi" w:cstheme="majorHAnsi"/>
                <w:color w:val="000000"/>
              </w:rPr>
              <w:t>9</w:t>
            </w:r>
            <w:r w:rsidR="00AC0980" w:rsidRPr="006C31DE">
              <w:rPr>
                <w:rFonts w:asciiTheme="majorHAnsi" w:eastAsia="Times New Roman" w:hAnsiTheme="majorHAnsi" w:cstheme="majorHAnsi"/>
                <w:color w:val="000000"/>
              </w:rPr>
              <w:t> To strengthen home-based records and improve card retention at community levels</w:t>
            </w:r>
          </w:p>
        </w:tc>
        <w:tc>
          <w:tcPr>
            <w:tcW w:w="5400" w:type="dxa"/>
            <w:hideMark/>
          </w:tcPr>
          <w:p w14:paraId="5732342C" w14:textId="328C63A1" w:rsidR="00AC0980" w:rsidRPr="006C31DE" w:rsidRDefault="00E33D1A"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.1 Assess the perception and acceptance of child health cards in communities and identify factors influencing card retention</w:t>
            </w:r>
          </w:p>
        </w:tc>
        <w:tc>
          <w:tcPr>
            <w:tcW w:w="1620" w:type="dxa"/>
            <w:hideMark/>
          </w:tcPr>
          <w:p w14:paraId="3C0854ED"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6AED2E1"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hideMark/>
          </w:tcPr>
          <w:p w14:paraId="1BDCBFDB"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7EB8FE49"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1A002C89"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200CABF8" w14:textId="33D9CA27"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254E7A5B" w14:textId="212DFB00" w:rsidTr="00FC7C8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407B7DE" w14:textId="11B005A6" w:rsidR="00AC0980" w:rsidRPr="006C31DE" w:rsidRDefault="00AC0980" w:rsidP="00AC0980">
            <w:pPr>
              <w:rPr>
                <w:rFonts w:asciiTheme="majorHAnsi" w:eastAsia="Times New Roman" w:hAnsiTheme="majorHAnsi" w:cstheme="majorHAnsi"/>
                <w:lang w:val="en-US"/>
              </w:rPr>
            </w:pPr>
          </w:p>
        </w:tc>
        <w:tc>
          <w:tcPr>
            <w:tcW w:w="5400" w:type="dxa"/>
            <w:hideMark/>
          </w:tcPr>
          <w:p w14:paraId="7725A386" w14:textId="5504F99B" w:rsidR="00AC0980" w:rsidRPr="006C31DE" w:rsidRDefault="00E33D1A"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.2 Revise and update the child health card to a version that can be used by each child for 5 years</w:t>
            </w:r>
          </w:p>
        </w:tc>
        <w:tc>
          <w:tcPr>
            <w:tcW w:w="1620" w:type="dxa"/>
            <w:hideMark/>
          </w:tcPr>
          <w:p w14:paraId="79FF50C0"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2C9C65E"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21CBDE4A"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251B8411"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2BA64915"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7C02E16C" w14:textId="32E17CF1"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60EC252F" w14:textId="158EF5CE" w:rsidTr="00FC7C8A">
        <w:trPr>
          <w:trHeight w:val="424"/>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EB8B2B9" w14:textId="68C58D0B" w:rsidR="00AC0980" w:rsidRPr="006C31DE" w:rsidRDefault="00AC0980" w:rsidP="00AC0980">
            <w:pPr>
              <w:rPr>
                <w:rFonts w:asciiTheme="majorHAnsi" w:eastAsia="Times New Roman" w:hAnsiTheme="majorHAnsi" w:cstheme="majorHAnsi"/>
                <w:lang w:val="en-US"/>
              </w:rPr>
            </w:pPr>
          </w:p>
        </w:tc>
        <w:tc>
          <w:tcPr>
            <w:tcW w:w="5400" w:type="dxa"/>
            <w:hideMark/>
          </w:tcPr>
          <w:p w14:paraId="1EAD4FDB" w14:textId="033E7D1A" w:rsidR="00AC0980" w:rsidRPr="006C31DE" w:rsidRDefault="00E33D1A" w:rsidP="009E29C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.3   Coordinate the forecasting, printing, distribution, and placement of health</w:t>
            </w:r>
            <w:r w:rsidR="009E29CF">
              <w:rPr>
                <w:rFonts w:asciiTheme="majorHAnsi" w:eastAsia="Times New Roman" w:hAnsiTheme="majorHAnsi" w:cstheme="majorHAnsi"/>
                <w:sz w:val="21"/>
                <w:szCs w:val="21"/>
              </w:rPr>
              <w:t>-</w:t>
            </w:r>
            <w:r w:rsidR="00AC0980" w:rsidRPr="006C31DE">
              <w:rPr>
                <w:rFonts w:asciiTheme="majorHAnsi" w:eastAsia="Times New Roman" w:hAnsiTheme="majorHAnsi" w:cstheme="majorHAnsi"/>
                <w:sz w:val="21"/>
                <w:szCs w:val="21"/>
              </w:rPr>
              <w:t>based records (HBRs) in all states</w:t>
            </w:r>
          </w:p>
        </w:tc>
        <w:tc>
          <w:tcPr>
            <w:tcW w:w="1620" w:type="dxa"/>
            <w:hideMark/>
          </w:tcPr>
          <w:p w14:paraId="79DD4691"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38E929DA"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63F76FBA"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2686231D"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350" w:type="dxa"/>
            <w:hideMark/>
          </w:tcPr>
          <w:p w14:paraId="02FDE2A2"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cnfStyle w:val="000100000000" w:firstRow="0" w:lastRow="0" w:firstColumn="0" w:lastColumn="1" w:oddVBand="0" w:evenVBand="0" w:oddHBand="0" w:evenHBand="0" w:firstRowFirstColumn="0" w:firstRowLastColumn="0" w:lastRowFirstColumn="0" w:lastRowLastColumn="0"/>
            <w:tcW w:w="1530" w:type="dxa"/>
          </w:tcPr>
          <w:p w14:paraId="2878A632" w14:textId="3DFBECB3"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5466D52E" w14:textId="378C9525" w:rsidTr="00FC7C8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40" w:type="dxa"/>
            <w:vMerge/>
            <w:hideMark/>
          </w:tcPr>
          <w:p w14:paraId="5E5B6F17" w14:textId="2BFDF6D2" w:rsidR="00AC0980" w:rsidRPr="006C31DE" w:rsidRDefault="00AC0980" w:rsidP="00AC0980">
            <w:pPr>
              <w:rPr>
                <w:rFonts w:asciiTheme="majorHAnsi" w:eastAsia="Times New Roman" w:hAnsiTheme="majorHAnsi" w:cstheme="majorHAnsi"/>
                <w:lang w:val="en-US"/>
              </w:rPr>
            </w:pPr>
          </w:p>
        </w:tc>
        <w:tc>
          <w:tcPr>
            <w:tcW w:w="5400" w:type="dxa"/>
            <w:hideMark/>
          </w:tcPr>
          <w:p w14:paraId="74C1AF3A" w14:textId="4A11B94F" w:rsidR="00AC0980" w:rsidRPr="006C31DE" w:rsidRDefault="00E33D1A"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.4 Engage caregivers and community leaders to design protective child health card pouches</w:t>
            </w:r>
          </w:p>
        </w:tc>
        <w:tc>
          <w:tcPr>
            <w:tcW w:w="1620" w:type="dxa"/>
            <w:hideMark/>
          </w:tcPr>
          <w:p w14:paraId="456C3729"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638CF9BB"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325572F8"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13286D7C"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350" w:type="dxa"/>
            <w:hideMark/>
          </w:tcPr>
          <w:p w14:paraId="10FCFC46"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cnfStyle w:val="000100000000" w:firstRow="0" w:lastRow="0" w:firstColumn="0" w:lastColumn="1" w:oddVBand="0" w:evenVBand="0" w:oddHBand="0" w:evenHBand="0" w:firstRowFirstColumn="0" w:firstRowLastColumn="0" w:lastRowFirstColumn="0" w:lastRowLastColumn="0"/>
            <w:tcW w:w="1530" w:type="dxa"/>
          </w:tcPr>
          <w:p w14:paraId="27428323" w14:textId="12A63689"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4F927907" w14:textId="3DAD8F43" w:rsidTr="00FC7C8A">
        <w:trPr>
          <w:trHeight w:val="289"/>
        </w:trPr>
        <w:tc>
          <w:tcPr>
            <w:cnfStyle w:val="001000000000" w:firstRow="0" w:lastRow="0" w:firstColumn="1" w:lastColumn="0" w:oddVBand="0" w:evenVBand="0" w:oddHBand="0" w:evenHBand="0" w:firstRowFirstColumn="0" w:firstRowLastColumn="0" w:lastRowFirstColumn="0" w:lastRowLastColumn="0"/>
            <w:tcW w:w="1440" w:type="dxa"/>
            <w:vMerge/>
            <w:hideMark/>
          </w:tcPr>
          <w:p w14:paraId="080D380E" w14:textId="1CFBBE5D" w:rsidR="00AC0980" w:rsidRPr="006C31DE" w:rsidRDefault="00AC0980" w:rsidP="00AC0980">
            <w:pPr>
              <w:rPr>
                <w:rFonts w:asciiTheme="majorHAnsi" w:eastAsia="Times New Roman" w:hAnsiTheme="majorHAnsi" w:cstheme="majorHAnsi"/>
                <w:lang w:val="en-US"/>
              </w:rPr>
            </w:pPr>
          </w:p>
        </w:tc>
        <w:tc>
          <w:tcPr>
            <w:tcW w:w="5400" w:type="dxa"/>
            <w:hideMark/>
          </w:tcPr>
          <w:p w14:paraId="7E2C2B9A" w14:textId="0409E60C" w:rsidR="00AC0980" w:rsidRPr="006C31DE" w:rsidRDefault="00E33D1A"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.5 Design, produce and distribute child health card pouches to caregivers and community leaders across states</w:t>
            </w:r>
          </w:p>
        </w:tc>
        <w:tc>
          <w:tcPr>
            <w:tcW w:w="1620" w:type="dxa"/>
            <w:hideMark/>
          </w:tcPr>
          <w:p w14:paraId="7F91ADD3"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12C673A9"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624FE58C"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2E260CD1"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350" w:type="dxa"/>
            <w:hideMark/>
          </w:tcPr>
          <w:p w14:paraId="04C6896B" w14:textId="77777777" w:rsidR="00AC0980" w:rsidRPr="006C31DE" w:rsidRDefault="00AC0980" w:rsidP="00AC09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cnfStyle w:val="000100000000" w:firstRow="0" w:lastRow="0" w:firstColumn="0" w:lastColumn="1" w:oddVBand="0" w:evenVBand="0" w:oddHBand="0" w:evenHBand="0" w:firstRowFirstColumn="0" w:firstRowLastColumn="0" w:lastRowFirstColumn="0" w:lastRowLastColumn="0"/>
            <w:tcW w:w="1530" w:type="dxa"/>
          </w:tcPr>
          <w:p w14:paraId="465DC3FF" w14:textId="1974C3D6"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44FA91D7" w14:textId="1634F27E" w:rsidTr="00FC7C8A">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40" w:type="dxa"/>
            <w:vMerge/>
            <w:hideMark/>
          </w:tcPr>
          <w:p w14:paraId="4139F35C" w14:textId="647BCE50" w:rsidR="00AC0980" w:rsidRPr="006C31DE" w:rsidRDefault="00AC0980" w:rsidP="00AC0980">
            <w:pPr>
              <w:rPr>
                <w:rFonts w:asciiTheme="majorHAnsi" w:eastAsia="Times New Roman" w:hAnsiTheme="majorHAnsi" w:cstheme="majorHAnsi"/>
                <w:lang w:val="en-US"/>
              </w:rPr>
            </w:pPr>
          </w:p>
        </w:tc>
        <w:tc>
          <w:tcPr>
            <w:tcW w:w="5400" w:type="dxa"/>
            <w:hideMark/>
          </w:tcPr>
          <w:p w14:paraId="6739E6E3" w14:textId="52523144" w:rsidR="00AC0980" w:rsidRPr="006C31DE" w:rsidRDefault="00E33D1A"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1"/>
                <w:szCs w:val="21"/>
              </w:rPr>
              <w:t>9</w:t>
            </w:r>
            <w:r w:rsidR="00AC0980" w:rsidRPr="006C31DE">
              <w:rPr>
                <w:rFonts w:asciiTheme="majorHAnsi" w:eastAsia="Times New Roman" w:hAnsiTheme="majorHAnsi" w:cstheme="majorHAnsi"/>
                <w:sz w:val="21"/>
                <w:szCs w:val="21"/>
              </w:rPr>
              <w:t>.6 Leverage LGA RI review meetings and direct vaccine delivery vendors to monitor stock balances of HBRs and replenish where necessary across all states</w:t>
            </w:r>
          </w:p>
        </w:tc>
        <w:tc>
          <w:tcPr>
            <w:tcW w:w="1620" w:type="dxa"/>
            <w:hideMark/>
          </w:tcPr>
          <w:p w14:paraId="335B83D5"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w:t>
            </w:r>
          </w:p>
        </w:tc>
        <w:tc>
          <w:tcPr>
            <w:tcW w:w="1620" w:type="dxa"/>
            <w:hideMark/>
          </w:tcPr>
          <w:p w14:paraId="58DD5566"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620" w:type="dxa"/>
            <w:hideMark/>
          </w:tcPr>
          <w:p w14:paraId="3E220DC9"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0 </w:t>
            </w:r>
          </w:p>
        </w:tc>
        <w:tc>
          <w:tcPr>
            <w:tcW w:w="1620" w:type="dxa"/>
            <w:hideMark/>
          </w:tcPr>
          <w:p w14:paraId="3B77A8CB"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tcW w:w="1350" w:type="dxa"/>
            <w:hideMark/>
          </w:tcPr>
          <w:p w14:paraId="7893463D" w14:textId="77777777" w:rsidR="00AC0980" w:rsidRPr="006C31DE" w:rsidRDefault="00AC0980" w:rsidP="00AC09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 0</w:t>
            </w:r>
          </w:p>
        </w:tc>
        <w:tc>
          <w:tcPr>
            <w:cnfStyle w:val="000100000000" w:firstRow="0" w:lastRow="0" w:firstColumn="0" w:lastColumn="1" w:oddVBand="0" w:evenVBand="0" w:oddHBand="0" w:evenHBand="0" w:firstRowFirstColumn="0" w:firstRowLastColumn="0" w:lastRowFirstColumn="0" w:lastRowLastColumn="0"/>
            <w:tcW w:w="1530" w:type="dxa"/>
          </w:tcPr>
          <w:p w14:paraId="084791FC" w14:textId="04E7CB2B" w:rsidR="00AC0980" w:rsidRPr="006C31DE" w:rsidRDefault="00AC0980" w:rsidP="00AC0980">
            <w:pPr>
              <w:jc w:val="both"/>
              <w:rPr>
                <w:rFonts w:asciiTheme="majorHAnsi" w:eastAsia="Times New Roman" w:hAnsiTheme="majorHAnsi" w:cstheme="majorHAnsi"/>
                <w:b w:val="0"/>
                <w:color w:val="000000"/>
              </w:rPr>
            </w:pPr>
            <w:r w:rsidRPr="006C31DE">
              <w:rPr>
                <w:rFonts w:asciiTheme="majorHAnsi" w:hAnsiTheme="majorHAnsi"/>
                <w:b w:val="0"/>
                <w:color w:val="000000"/>
              </w:rPr>
              <w:t>N0</w:t>
            </w:r>
          </w:p>
        </w:tc>
      </w:tr>
      <w:tr w:rsidR="00E33D1A" w:rsidRPr="006C31DE" w14:paraId="0029E06B" w14:textId="77777777" w:rsidTr="00FC7C8A">
        <w:trPr>
          <w:trHeight w:val="127"/>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7D615D56" w14:textId="5C3A2F02" w:rsidR="00E33D1A" w:rsidRPr="006C31DE" w:rsidRDefault="00E33D1A" w:rsidP="00E33D1A">
            <w:pPr>
              <w:rPr>
                <w:rFonts w:asciiTheme="majorHAnsi" w:eastAsia="Times New Roman" w:hAnsiTheme="majorHAnsi" w:cstheme="majorHAnsi"/>
                <w:lang w:val="en-US"/>
              </w:rPr>
            </w:pPr>
            <w:r w:rsidRPr="006C31DE">
              <w:rPr>
                <w:rFonts w:asciiTheme="majorHAnsi" w:eastAsia="Times New Roman" w:hAnsiTheme="majorHAnsi" w:cstheme="majorHAnsi"/>
                <w:color w:val="000000"/>
                <w:sz w:val="24"/>
                <w:szCs w:val="24"/>
              </w:rPr>
              <w:t>10 To introduce electronic vaccine registry to capture individual immunization record</w:t>
            </w:r>
          </w:p>
        </w:tc>
        <w:tc>
          <w:tcPr>
            <w:tcW w:w="5400" w:type="dxa"/>
          </w:tcPr>
          <w:p w14:paraId="1B469764" w14:textId="01CF670C" w:rsidR="00E33D1A" w:rsidRPr="006C31DE" w:rsidRDefault="00E33D1A"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4"/>
                <w:szCs w:val="24"/>
              </w:rPr>
              <w:t>10.1 Scale up electronic data capture using SMS platform</w:t>
            </w:r>
          </w:p>
        </w:tc>
        <w:tc>
          <w:tcPr>
            <w:tcW w:w="1620" w:type="dxa"/>
          </w:tcPr>
          <w:p w14:paraId="7E2AA793" w14:textId="5280748C" w:rsidR="00E33D1A" w:rsidRPr="006C31DE" w:rsidRDefault="0052383C"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456BA0D9" w14:textId="055B05AC" w:rsidR="00E33D1A" w:rsidRPr="006C31DE" w:rsidRDefault="0052383C"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4D0674C8" w14:textId="1190B8BC" w:rsidR="00E33D1A" w:rsidRPr="006C31DE" w:rsidRDefault="0052383C"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0BBAEF3B" w14:textId="1CDF7210" w:rsidR="00E33D1A" w:rsidRPr="006C31DE" w:rsidRDefault="0052383C"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tcPr>
          <w:p w14:paraId="1D78645B" w14:textId="6F795FA5" w:rsidR="00E33D1A" w:rsidRPr="006C31DE" w:rsidRDefault="0052383C"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2EAEBA32" w14:textId="456B581E" w:rsidR="00E33D1A" w:rsidRPr="006C31DE" w:rsidRDefault="0052383C" w:rsidP="00E33D1A">
            <w:pPr>
              <w:jc w:val="both"/>
              <w:rPr>
                <w:rFonts w:asciiTheme="majorHAnsi" w:hAnsiTheme="majorHAnsi"/>
                <w:b w:val="0"/>
                <w:color w:val="000000"/>
              </w:rPr>
            </w:pPr>
            <w:r w:rsidRPr="006C31DE">
              <w:rPr>
                <w:rFonts w:asciiTheme="majorHAnsi" w:hAnsiTheme="majorHAnsi"/>
                <w:b w:val="0"/>
                <w:color w:val="000000"/>
              </w:rPr>
              <w:t>N0</w:t>
            </w:r>
          </w:p>
        </w:tc>
      </w:tr>
      <w:tr w:rsidR="00E33D1A" w:rsidRPr="006C31DE" w14:paraId="71123C73" w14:textId="77777777" w:rsidTr="00FC7C8A">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40" w:type="dxa"/>
            <w:vMerge/>
          </w:tcPr>
          <w:p w14:paraId="47F6E441" w14:textId="77777777" w:rsidR="00E33D1A" w:rsidRPr="006C31DE" w:rsidRDefault="00E33D1A" w:rsidP="00E33D1A">
            <w:pPr>
              <w:rPr>
                <w:rFonts w:asciiTheme="majorHAnsi" w:eastAsia="Times New Roman" w:hAnsiTheme="majorHAnsi" w:cstheme="majorHAnsi"/>
                <w:lang w:val="en-US"/>
              </w:rPr>
            </w:pPr>
          </w:p>
        </w:tc>
        <w:tc>
          <w:tcPr>
            <w:tcW w:w="5400" w:type="dxa"/>
          </w:tcPr>
          <w:p w14:paraId="659F5B6A" w14:textId="0CB0E9F0" w:rsidR="00E33D1A" w:rsidRPr="006C31DE" w:rsidRDefault="00E33D1A"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4"/>
                <w:szCs w:val="24"/>
              </w:rPr>
              <w:t>10.2 Pilot deployment of DHIS2 tracker</w:t>
            </w:r>
          </w:p>
        </w:tc>
        <w:tc>
          <w:tcPr>
            <w:tcW w:w="1620" w:type="dxa"/>
          </w:tcPr>
          <w:p w14:paraId="2D82EE7D" w14:textId="7D32D771" w:rsidR="00E33D1A" w:rsidRPr="006C31DE" w:rsidRDefault="00087DE2"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200,000</w:t>
            </w:r>
          </w:p>
        </w:tc>
        <w:tc>
          <w:tcPr>
            <w:tcW w:w="1620" w:type="dxa"/>
          </w:tcPr>
          <w:p w14:paraId="13040A5A" w14:textId="665DF275" w:rsidR="00E33D1A" w:rsidRPr="006C31DE" w:rsidRDefault="00087DE2"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200,000</w:t>
            </w:r>
          </w:p>
        </w:tc>
        <w:tc>
          <w:tcPr>
            <w:tcW w:w="1620" w:type="dxa"/>
          </w:tcPr>
          <w:p w14:paraId="1D0DE97A" w14:textId="083521C2" w:rsidR="00E33D1A" w:rsidRPr="006C31DE" w:rsidRDefault="00087DE2"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200,000</w:t>
            </w:r>
          </w:p>
        </w:tc>
        <w:tc>
          <w:tcPr>
            <w:tcW w:w="1620" w:type="dxa"/>
          </w:tcPr>
          <w:p w14:paraId="39C2AB70" w14:textId="156E5B22" w:rsidR="00E33D1A" w:rsidRPr="006C31DE" w:rsidRDefault="00087DE2"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200,000</w:t>
            </w:r>
          </w:p>
        </w:tc>
        <w:tc>
          <w:tcPr>
            <w:tcW w:w="1350" w:type="dxa"/>
          </w:tcPr>
          <w:p w14:paraId="7C37B16A" w14:textId="7C169BBC" w:rsidR="00E33D1A" w:rsidRPr="006C31DE" w:rsidRDefault="00087DE2" w:rsidP="00E33D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200,000</w:t>
            </w:r>
          </w:p>
        </w:tc>
        <w:tc>
          <w:tcPr>
            <w:cnfStyle w:val="000100000000" w:firstRow="0" w:lastRow="0" w:firstColumn="0" w:lastColumn="1" w:oddVBand="0" w:evenVBand="0" w:oddHBand="0" w:evenHBand="0" w:firstRowFirstColumn="0" w:firstRowLastColumn="0" w:lastRowFirstColumn="0" w:lastRowLastColumn="0"/>
            <w:tcW w:w="1530" w:type="dxa"/>
          </w:tcPr>
          <w:p w14:paraId="7F9E2584" w14:textId="571A8982" w:rsidR="00E33D1A" w:rsidRPr="006C31DE" w:rsidRDefault="00087DE2" w:rsidP="00E33D1A">
            <w:pPr>
              <w:jc w:val="both"/>
              <w:rPr>
                <w:rFonts w:asciiTheme="majorHAnsi" w:hAnsiTheme="majorHAnsi"/>
                <w:b w:val="0"/>
                <w:color w:val="000000"/>
              </w:rPr>
            </w:pPr>
            <w:r w:rsidRPr="006C31DE">
              <w:rPr>
                <w:rFonts w:asciiTheme="majorHAnsi" w:hAnsiTheme="majorHAnsi"/>
                <w:b w:val="0"/>
                <w:color w:val="000000"/>
              </w:rPr>
              <w:t>N1,000,000</w:t>
            </w:r>
          </w:p>
        </w:tc>
      </w:tr>
      <w:tr w:rsidR="00E33D1A" w:rsidRPr="006C31DE" w14:paraId="38D45C61" w14:textId="77777777" w:rsidTr="00FC7C8A">
        <w:trPr>
          <w:trHeight w:val="127"/>
        </w:trPr>
        <w:tc>
          <w:tcPr>
            <w:cnfStyle w:val="001000000000" w:firstRow="0" w:lastRow="0" w:firstColumn="1" w:lastColumn="0" w:oddVBand="0" w:evenVBand="0" w:oddHBand="0" w:evenHBand="0" w:firstRowFirstColumn="0" w:firstRowLastColumn="0" w:lastRowFirstColumn="0" w:lastRowLastColumn="0"/>
            <w:tcW w:w="1440" w:type="dxa"/>
            <w:vMerge/>
          </w:tcPr>
          <w:p w14:paraId="11556949" w14:textId="77777777" w:rsidR="00E33D1A" w:rsidRPr="006C31DE" w:rsidRDefault="00E33D1A" w:rsidP="00E33D1A">
            <w:pPr>
              <w:rPr>
                <w:rFonts w:asciiTheme="majorHAnsi" w:eastAsia="Times New Roman" w:hAnsiTheme="majorHAnsi" w:cstheme="majorHAnsi"/>
                <w:lang w:val="en-US"/>
              </w:rPr>
            </w:pPr>
          </w:p>
        </w:tc>
        <w:tc>
          <w:tcPr>
            <w:tcW w:w="5400" w:type="dxa"/>
          </w:tcPr>
          <w:p w14:paraId="14B4C58D" w14:textId="7A0B66F7" w:rsidR="00E33D1A" w:rsidRPr="006C31DE" w:rsidRDefault="00E33D1A"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rPr>
            </w:pPr>
            <w:r w:rsidRPr="006C31DE">
              <w:rPr>
                <w:rFonts w:asciiTheme="majorHAnsi" w:eastAsia="Times New Roman" w:hAnsiTheme="majorHAnsi" w:cstheme="majorHAnsi"/>
                <w:sz w:val="24"/>
                <w:szCs w:val="24"/>
              </w:rPr>
              <w:t>10.3 Scale up of DHIS2 tracker in other states</w:t>
            </w:r>
          </w:p>
        </w:tc>
        <w:tc>
          <w:tcPr>
            <w:tcW w:w="1620" w:type="dxa"/>
          </w:tcPr>
          <w:p w14:paraId="760B7641" w14:textId="3E7D6CDA" w:rsidR="00E33D1A" w:rsidRPr="006C31DE" w:rsidRDefault="009B50C2"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30C4991F" w14:textId="22A9C92A" w:rsidR="00E33D1A" w:rsidRPr="006C31DE" w:rsidRDefault="009B50C2"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0132F755" w14:textId="43AE7275" w:rsidR="00E33D1A" w:rsidRPr="006C31DE" w:rsidRDefault="009B50C2"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620" w:type="dxa"/>
          </w:tcPr>
          <w:p w14:paraId="1B472CC8" w14:textId="3787E584" w:rsidR="00E33D1A" w:rsidRPr="006C31DE" w:rsidRDefault="009B50C2"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tcW w:w="1350" w:type="dxa"/>
          </w:tcPr>
          <w:p w14:paraId="148DB147" w14:textId="30E93EC8" w:rsidR="00E33D1A" w:rsidRPr="006C31DE" w:rsidRDefault="009B50C2" w:rsidP="00E33D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C31DE">
              <w:rPr>
                <w:rFonts w:asciiTheme="majorHAnsi" w:eastAsia="Times New Roman" w:hAnsiTheme="majorHAnsi" w:cstheme="majorHAnsi"/>
                <w:color w:val="000000"/>
              </w:rPr>
              <w:t>0</w:t>
            </w:r>
          </w:p>
        </w:tc>
        <w:tc>
          <w:tcPr>
            <w:cnfStyle w:val="000100000000" w:firstRow="0" w:lastRow="0" w:firstColumn="0" w:lastColumn="1" w:oddVBand="0" w:evenVBand="0" w:oddHBand="0" w:evenHBand="0" w:firstRowFirstColumn="0" w:firstRowLastColumn="0" w:lastRowFirstColumn="0" w:lastRowLastColumn="0"/>
            <w:tcW w:w="1530" w:type="dxa"/>
          </w:tcPr>
          <w:p w14:paraId="1AD6ADC0" w14:textId="6A111FD7" w:rsidR="00E33D1A" w:rsidRPr="006C31DE" w:rsidRDefault="009B50C2" w:rsidP="00E33D1A">
            <w:pPr>
              <w:jc w:val="both"/>
              <w:rPr>
                <w:rFonts w:asciiTheme="majorHAnsi" w:hAnsiTheme="majorHAnsi"/>
                <w:b w:val="0"/>
                <w:color w:val="000000"/>
              </w:rPr>
            </w:pPr>
            <w:r w:rsidRPr="006C31DE">
              <w:rPr>
                <w:rFonts w:asciiTheme="majorHAnsi" w:hAnsiTheme="majorHAnsi"/>
                <w:b w:val="0"/>
                <w:color w:val="000000"/>
              </w:rPr>
              <w:t>0</w:t>
            </w:r>
          </w:p>
        </w:tc>
      </w:tr>
      <w:tr w:rsidR="00AC0980" w:rsidRPr="006C31DE" w14:paraId="3E7EC8E0" w14:textId="77777777" w:rsidTr="00FC7C8A">
        <w:trPr>
          <w:cnfStyle w:val="010000000000" w:firstRow="0" w:lastRow="1"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40" w:type="dxa"/>
          </w:tcPr>
          <w:p w14:paraId="742350A9" w14:textId="77777777" w:rsidR="00AC0980" w:rsidRPr="006C31DE" w:rsidRDefault="00AC0980" w:rsidP="00AC0980">
            <w:pPr>
              <w:rPr>
                <w:rFonts w:asciiTheme="majorHAnsi" w:eastAsia="Times New Roman" w:hAnsiTheme="majorHAnsi" w:cstheme="majorHAnsi"/>
                <w:lang w:val="en-US"/>
              </w:rPr>
            </w:pPr>
          </w:p>
        </w:tc>
        <w:tc>
          <w:tcPr>
            <w:tcW w:w="5400" w:type="dxa"/>
          </w:tcPr>
          <w:p w14:paraId="09DA5F1B" w14:textId="7A129184" w:rsidR="00AC0980" w:rsidRPr="006C31DE" w:rsidRDefault="00AC0980" w:rsidP="00AC0980">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C31DE">
              <w:rPr>
                <w:rFonts w:asciiTheme="majorHAnsi" w:eastAsia="Times New Roman" w:hAnsiTheme="majorHAnsi" w:cstheme="majorHAnsi"/>
              </w:rPr>
              <w:t>Total</w:t>
            </w:r>
          </w:p>
        </w:tc>
        <w:tc>
          <w:tcPr>
            <w:tcW w:w="1620" w:type="dxa"/>
          </w:tcPr>
          <w:p w14:paraId="197F3E17" w14:textId="00B2A65B" w:rsidR="00AC0980" w:rsidRPr="006C31DE" w:rsidRDefault="00AC0980" w:rsidP="009B50C2">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rPr>
            </w:pPr>
            <w:r w:rsidRPr="006C31DE">
              <w:rPr>
                <w:rFonts w:asciiTheme="majorHAnsi" w:hAnsiTheme="majorHAnsi"/>
                <w:i/>
                <w:color w:val="000000"/>
              </w:rPr>
              <w:t>N1,</w:t>
            </w:r>
            <w:r w:rsidR="009B50C2" w:rsidRPr="006C31DE">
              <w:rPr>
                <w:rFonts w:asciiTheme="majorHAnsi" w:hAnsiTheme="majorHAnsi"/>
                <w:i/>
                <w:color w:val="000000"/>
              </w:rPr>
              <w:t>5</w:t>
            </w:r>
            <w:r w:rsidRPr="006C31DE">
              <w:rPr>
                <w:rFonts w:asciiTheme="majorHAnsi" w:hAnsiTheme="majorHAnsi"/>
                <w:i/>
                <w:color w:val="000000"/>
              </w:rPr>
              <w:t>28,890,500</w:t>
            </w:r>
          </w:p>
        </w:tc>
        <w:tc>
          <w:tcPr>
            <w:tcW w:w="1620" w:type="dxa"/>
          </w:tcPr>
          <w:p w14:paraId="417DC36F" w14:textId="44AB8CA8" w:rsidR="00AC0980" w:rsidRPr="006C31DE" w:rsidRDefault="009B50C2" w:rsidP="00AC0980">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rPr>
            </w:pPr>
            <w:r w:rsidRPr="006C31DE">
              <w:rPr>
                <w:rFonts w:asciiTheme="majorHAnsi" w:hAnsiTheme="majorHAnsi"/>
                <w:i/>
                <w:color w:val="000000"/>
              </w:rPr>
              <w:t>N3,1</w:t>
            </w:r>
            <w:r w:rsidR="00AC0980" w:rsidRPr="006C31DE">
              <w:rPr>
                <w:rFonts w:asciiTheme="majorHAnsi" w:hAnsiTheme="majorHAnsi"/>
                <w:i/>
                <w:color w:val="000000"/>
              </w:rPr>
              <w:t>01,996,250</w:t>
            </w:r>
          </w:p>
        </w:tc>
        <w:tc>
          <w:tcPr>
            <w:tcW w:w="1620" w:type="dxa"/>
          </w:tcPr>
          <w:p w14:paraId="10BF5351" w14:textId="6E8C0828" w:rsidR="00AC0980" w:rsidRPr="006C31DE" w:rsidRDefault="00AC0980" w:rsidP="009B50C2">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rPr>
            </w:pPr>
            <w:r w:rsidRPr="006C31DE">
              <w:rPr>
                <w:rFonts w:asciiTheme="majorHAnsi" w:hAnsiTheme="majorHAnsi"/>
                <w:i/>
                <w:color w:val="000000"/>
              </w:rPr>
              <w:t>N1,</w:t>
            </w:r>
            <w:r w:rsidR="009B50C2" w:rsidRPr="006C31DE">
              <w:rPr>
                <w:rFonts w:asciiTheme="majorHAnsi" w:hAnsiTheme="majorHAnsi"/>
                <w:i/>
                <w:color w:val="000000"/>
              </w:rPr>
              <w:t>2</w:t>
            </w:r>
            <w:r w:rsidRPr="006C31DE">
              <w:rPr>
                <w:rFonts w:asciiTheme="majorHAnsi" w:hAnsiTheme="majorHAnsi"/>
                <w:i/>
                <w:color w:val="000000"/>
              </w:rPr>
              <w:t>35,706,250</w:t>
            </w:r>
          </w:p>
        </w:tc>
        <w:tc>
          <w:tcPr>
            <w:tcW w:w="1620" w:type="dxa"/>
          </w:tcPr>
          <w:p w14:paraId="16EC03AD" w14:textId="4E649CE7" w:rsidR="00AC0980" w:rsidRPr="006C31DE" w:rsidRDefault="009B50C2" w:rsidP="00AC0980">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rPr>
            </w:pPr>
            <w:r w:rsidRPr="006C31DE">
              <w:rPr>
                <w:rFonts w:asciiTheme="majorHAnsi" w:hAnsiTheme="majorHAnsi"/>
                <w:i/>
                <w:color w:val="000000"/>
              </w:rPr>
              <w:t>N1,2</w:t>
            </w:r>
            <w:r w:rsidR="00AC0980" w:rsidRPr="006C31DE">
              <w:rPr>
                <w:rFonts w:asciiTheme="majorHAnsi" w:hAnsiTheme="majorHAnsi"/>
                <w:i/>
                <w:color w:val="000000"/>
              </w:rPr>
              <w:t>35,429,250</w:t>
            </w:r>
          </w:p>
        </w:tc>
        <w:tc>
          <w:tcPr>
            <w:tcW w:w="1350" w:type="dxa"/>
          </w:tcPr>
          <w:p w14:paraId="7755AEA1" w14:textId="3551EDCE" w:rsidR="00AC0980" w:rsidRPr="006C31DE" w:rsidRDefault="00AC0980" w:rsidP="009B50C2">
            <w:pP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rPr>
            </w:pPr>
            <w:r w:rsidRPr="006C31DE">
              <w:rPr>
                <w:rFonts w:asciiTheme="majorHAnsi" w:hAnsiTheme="majorHAnsi"/>
                <w:i/>
                <w:color w:val="000000"/>
              </w:rPr>
              <w:t>N2,</w:t>
            </w:r>
            <w:r w:rsidR="009B50C2" w:rsidRPr="006C31DE">
              <w:rPr>
                <w:rFonts w:asciiTheme="majorHAnsi" w:hAnsiTheme="majorHAnsi"/>
                <w:i/>
                <w:color w:val="000000"/>
              </w:rPr>
              <w:t>7</w:t>
            </w:r>
            <w:r w:rsidRPr="006C31DE">
              <w:rPr>
                <w:rFonts w:asciiTheme="majorHAnsi" w:hAnsiTheme="majorHAnsi"/>
                <w:i/>
                <w:color w:val="000000"/>
              </w:rPr>
              <w:t>03,030,750</w:t>
            </w:r>
          </w:p>
        </w:tc>
        <w:tc>
          <w:tcPr>
            <w:cnfStyle w:val="000100000000" w:firstRow="0" w:lastRow="0" w:firstColumn="0" w:lastColumn="1" w:oddVBand="0" w:evenVBand="0" w:oddHBand="0" w:evenHBand="0" w:firstRowFirstColumn="0" w:firstRowLastColumn="0" w:lastRowFirstColumn="0" w:lastRowLastColumn="0"/>
            <w:tcW w:w="1530" w:type="dxa"/>
          </w:tcPr>
          <w:p w14:paraId="2D194BD4" w14:textId="68F52DB4" w:rsidR="00AC0980" w:rsidRPr="006C31DE" w:rsidRDefault="00AC0980" w:rsidP="009B50C2">
            <w:pPr>
              <w:jc w:val="both"/>
              <w:rPr>
                <w:rFonts w:asciiTheme="majorHAnsi" w:eastAsia="Times New Roman" w:hAnsiTheme="majorHAnsi" w:cstheme="majorHAnsi"/>
                <w:i/>
                <w:color w:val="000000"/>
              </w:rPr>
            </w:pPr>
            <w:r w:rsidRPr="006C31DE">
              <w:rPr>
                <w:rFonts w:asciiTheme="majorHAnsi" w:hAnsiTheme="majorHAnsi"/>
                <w:i/>
                <w:color w:val="000000"/>
              </w:rPr>
              <w:t>N</w:t>
            </w:r>
            <w:r w:rsidR="009B50C2" w:rsidRPr="006C31DE">
              <w:rPr>
                <w:rFonts w:asciiTheme="majorHAnsi" w:hAnsiTheme="majorHAnsi"/>
                <w:i/>
                <w:color w:val="000000"/>
              </w:rPr>
              <w:t>9</w:t>
            </w:r>
            <w:r w:rsidRPr="006C31DE">
              <w:rPr>
                <w:rFonts w:asciiTheme="majorHAnsi" w:hAnsiTheme="majorHAnsi"/>
                <w:i/>
                <w:color w:val="000000"/>
              </w:rPr>
              <w:t>,805,053,000</w:t>
            </w:r>
          </w:p>
        </w:tc>
      </w:tr>
    </w:tbl>
    <w:p w14:paraId="3E94BD7E" w14:textId="51389E96" w:rsidR="00056457" w:rsidRPr="006C31DE" w:rsidRDefault="00261CA4" w:rsidP="00213810">
      <w:pPr>
        <w:pBdr>
          <w:top w:val="none" w:sz="0" w:space="0" w:color="000000"/>
          <w:left w:val="none" w:sz="0" w:space="0" w:color="000000"/>
          <w:bottom w:val="none" w:sz="0" w:space="0" w:color="000000"/>
          <w:right w:val="none" w:sz="0" w:space="0" w:color="000000"/>
          <w:between w:val="none" w:sz="0" w:space="0" w:color="000000"/>
        </w:pBdr>
        <w:spacing w:before="6" w:after="120"/>
        <w:ind w:firstLine="720"/>
        <w:jc w:val="both"/>
        <w:rPr>
          <w:rFonts w:asciiTheme="majorHAnsi" w:hAnsiTheme="majorHAnsi"/>
        </w:rPr>
      </w:pPr>
      <w:r w:rsidRPr="006C31DE">
        <w:rPr>
          <w:rFonts w:asciiTheme="majorHAnsi" w:hAnsiTheme="majorHAnsi"/>
          <w:noProof/>
          <w:lang w:val="en-US"/>
        </w:rPr>
        <mc:AlternateContent>
          <mc:Choice Requires="wpg">
            <w:drawing>
              <wp:anchor distT="0" distB="0" distL="0" distR="0" simplePos="0" relativeHeight="251665408" behindDoc="0" locked="0" layoutInCell="1" hidden="0" allowOverlap="1" wp14:anchorId="33AA50C8" wp14:editId="27E9CC2B">
                <wp:simplePos x="0" y="0"/>
                <wp:positionH relativeFrom="column">
                  <wp:posOffset>342900</wp:posOffset>
                </wp:positionH>
                <wp:positionV relativeFrom="paragraph">
                  <wp:posOffset>203200</wp:posOffset>
                </wp:positionV>
                <wp:extent cx="1829435"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4431283" y="3780000"/>
                          <a:ext cx="18294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342900</wp:posOffset>
                </wp:positionH>
                <wp:positionV relativeFrom="paragraph">
                  <wp:posOffset>203200</wp:posOffset>
                </wp:positionV>
                <wp:extent cx="1829435" cy="12700"/>
                <wp:effectExtent b="0" l="0" r="0" t="0"/>
                <wp:wrapTopAndBottom distB="0" distT="0"/>
                <wp:docPr id="2"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829435" cy="12700"/>
                        </a:xfrm>
                        <a:prstGeom prst="rect"/>
                        <a:ln/>
                      </pic:spPr>
                    </pic:pic>
                  </a:graphicData>
                </a:graphic>
              </wp:anchor>
            </w:drawing>
          </mc:Fallback>
        </mc:AlternateContent>
      </w:r>
      <w:bookmarkStart w:id="58" w:name="_2bn6wsx" w:colFirst="0" w:colLast="0"/>
      <w:bookmarkStart w:id="59" w:name="_qsh70q" w:colFirst="0" w:colLast="0"/>
      <w:bookmarkStart w:id="60" w:name="_1pxezwc" w:colFirst="0" w:colLast="0"/>
      <w:bookmarkStart w:id="61" w:name="_2p2csry" w:colFirst="0" w:colLast="0"/>
      <w:bookmarkStart w:id="62" w:name="_3o7alnk" w:colFirst="0" w:colLast="0"/>
      <w:bookmarkEnd w:id="58"/>
      <w:bookmarkEnd w:id="59"/>
      <w:bookmarkEnd w:id="60"/>
      <w:bookmarkEnd w:id="61"/>
      <w:bookmarkEnd w:id="62"/>
    </w:p>
    <w:sectPr w:rsidR="00056457" w:rsidRPr="006C31DE" w:rsidSect="00C254F2">
      <w:type w:val="continuous"/>
      <w:pgSz w:w="16840" w:h="11910" w:orient="landscape"/>
      <w:pgMar w:top="907" w:right="547" w:bottom="706" w:left="1195"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BC04" w14:textId="77777777" w:rsidR="00C36A9A" w:rsidRDefault="00C36A9A">
      <w:pPr>
        <w:spacing w:after="0" w:line="240" w:lineRule="auto"/>
      </w:pPr>
      <w:r>
        <w:separator/>
      </w:r>
    </w:p>
  </w:endnote>
  <w:endnote w:type="continuationSeparator" w:id="0">
    <w:p w14:paraId="7D1ACE2A" w14:textId="77777777" w:rsidR="00C36A9A" w:rsidRDefault="00C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58BD" w14:textId="77777777" w:rsidR="002B276E" w:rsidRDefault="002B276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rFonts w:ascii="Cambria" w:eastAsia="Cambria" w:hAnsi="Cambria" w:cs="Cambria"/>
        <w:color w:val="000000"/>
      </w:rPr>
    </w:pPr>
  </w:p>
  <w:p w14:paraId="5F2240F8" w14:textId="77777777" w:rsidR="002B276E" w:rsidRDefault="002B276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ind w:right="360"/>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3B3" w14:textId="5B31441C" w:rsidR="002B276E" w:rsidRDefault="002B276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2791D">
      <w:rPr>
        <w:rFonts w:ascii="Cambria" w:eastAsia="Cambria" w:hAnsi="Cambria" w:cs="Cambria"/>
        <w:noProof/>
        <w:color w:val="000000"/>
      </w:rPr>
      <w:t>1</w:t>
    </w:r>
    <w:r>
      <w:rPr>
        <w:rFonts w:ascii="Cambria" w:eastAsia="Cambria" w:hAnsi="Cambria" w:cs="Cambria"/>
        <w:color w:val="000000"/>
      </w:rPr>
      <w:fldChar w:fldCharType="end"/>
    </w:r>
  </w:p>
  <w:p w14:paraId="4769690B" w14:textId="77777777" w:rsidR="002B276E" w:rsidRDefault="002B276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ind w:right="360"/>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CC3D" w14:textId="77777777" w:rsidR="002B276E" w:rsidRDefault="002B276E" w:rsidP="00C254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FF81" w14:textId="77777777" w:rsidR="00C36A9A" w:rsidRDefault="00C36A9A">
      <w:pPr>
        <w:spacing w:after="0" w:line="240" w:lineRule="auto"/>
      </w:pPr>
      <w:r>
        <w:separator/>
      </w:r>
    </w:p>
  </w:footnote>
  <w:footnote w:type="continuationSeparator" w:id="0">
    <w:p w14:paraId="62F824FF" w14:textId="77777777" w:rsidR="00C36A9A" w:rsidRDefault="00C36A9A">
      <w:pPr>
        <w:spacing w:after="0" w:line="240" w:lineRule="auto"/>
      </w:pPr>
      <w:r>
        <w:continuationSeparator/>
      </w:r>
    </w:p>
  </w:footnote>
  <w:footnote w:id="1">
    <w:p w14:paraId="36C48106" w14:textId="77777777" w:rsidR="002B276E" w:rsidRDefault="002B276E">
      <w:pPr>
        <w:spacing w:after="0" w:line="240" w:lineRule="auto"/>
        <w:jc w:val="both"/>
        <w:rPr>
          <w:sz w:val="20"/>
          <w:szCs w:val="20"/>
        </w:rPr>
      </w:pPr>
      <w:r>
        <w:rPr>
          <w:vertAlign w:val="superscript"/>
        </w:rPr>
        <w:footnoteRef/>
      </w:r>
      <w:r>
        <w:rPr>
          <w:sz w:val="20"/>
          <w:szCs w:val="20"/>
        </w:rPr>
        <w:t xml:space="preserve"> WHO Global Health Observatory Data Repository, MICS/NICS 2016</w:t>
      </w:r>
    </w:p>
  </w:footnote>
  <w:footnote w:id="2">
    <w:p w14:paraId="7B17A2B0" w14:textId="77777777" w:rsidR="002B276E" w:rsidRDefault="002B27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RI monthly feedbacks October 2016</w:t>
      </w:r>
    </w:p>
  </w:footnote>
  <w:footnote w:id="3">
    <w:p w14:paraId="3E21E920" w14:textId="022EBB68" w:rsidR="002B276E" w:rsidRPr="006C31DE" w:rsidRDefault="002B276E">
      <w:pPr>
        <w:pStyle w:val="FootnoteText"/>
        <w:rPr>
          <w:lang w:val="en-US"/>
        </w:rPr>
      </w:pPr>
      <w:r>
        <w:rPr>
          <w:rStyle w:val="FootnoteReference"/>
        </w:rPr>
        <w:footnoteRef/>
      </w:r>
      <w:r>
        <w:t xml:space="preserve"> </w:t>
      </w:r>
      <w:r>
        <w:rPr>
          <w:lang w:val="en-US"/>
        </w:rPr>
        <w:t>For the 2014 birth cohort, survey coverage data is sourced from SMART 2015. For the 2015 birth cohort, survey coverage data is sourced from MICS/NICS 2016/2017. Survey coverage data for 2017 birth cohort is sourced from SMART 2018. Survey data samples children aged 12-23 months, while admin data samples children aged 0-11 months.</w:t>
      </w:r>
    </w:p>
  </w:footnote>
  <w:footnote w:id="4">
    <w:p w14:paraId="54C944DB" w14:textId="77777777" w:rsidR="002B276E" w:rsidRDefault="002B276E">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National Demographic Health Survey: 2003, 2008 &amp; 2013.</w:t>
      </w:r>
    </w:p>
  </w:footnote>
  <w:footnote w:id="5">
    <w:p w14:paraId="48635668" w14:textId="77777777" w:rsidR="002B276E" w:rsidRDefault="002B27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Nigeria RI and Logistics Monthly Feedback, Oct 2016</w:t>
      </w:r>
    </w:p>
  </w:footnote>
  <w:footnote w:id="6">
    <w:p w14:paraId="25F6AD3F" w14:textId="10C2A16D" w:rsidR="002B276E" w:rsidRDefault="002B276E">
      <w:pPr>
        <w:pBdr>
          <w:top w:val="nil"/>
          <w:left w:val="nil"/>
          <w:bottom w:val="nil"/>
          <w:right w:val="nil"/>
          <w:between w:val="nil"/>
        </w:pBdr>
        <w:spacing w:after="0" w:line="240" w:lineRule="auto"/>
        <w:rPr>
          <w:color w:val="000000"/>
          <w:sz w:val="16"/>
          <w:szCs w:val="16"/>
          <w:vertAlign w:val="subscript"/>
        </w:rPr>
      </w:pPr>
      <w:r>
        <w:rPr>
          <w:vertAlign w:val="superscript"/>
        </w:rPr>
        <w:footnoteRef/>
      </w:r>
      <w:r>
        <w:rPr>
          <w:color w:val="000000"/>
          <w:sz w:val="16"/>
          <w:szCs w:val="16"/>
          <w:vertAlign w:val="subscript"/>
        </w:rPr>
        <w:t xml:space="preserve">  Post-Introduction Evaluation (PIE) of Pentavalent Vaccine in Phase 1 states. WHO 2013 / NPHCDA Assessment Reports</w:t>
      </w:r>
    </w:p>
  </w:footnote>
  <w:footnote w:id="7">
    <w:p w14:paraId="03611F16" w14:textId="77777777" w:rsidR="002B276E" w:rsidRDefault="002B276E">
      <w:pPr>
        <w:spacing w:after="0" w:line="240" w:lineRule="auto"/>
        <w:rPr>
          <w:sz w:val="16"/>
          <w:szCs w:val="16"/>
        </w:rPr>
      </w:pPr>
      <w:r>
        <w:rPr>
          <w:vertAlign w:val="superscript"/>
        </w:rPr>
        <w:footnoteRef/>
      </w:r>
      <w:r>
        <w:rPr>
          <w:sz w:val="16"/>
          <w:szCs w:val="16"/>
        </w:rPr>
        <w:t xml:space="preserve"> </w:t>
      </w:r>
      <w:r>
        <w:rPr>
          <w:color w:val="2A2A2A"/>
          <w:sz w:val="16"/>
          <w:szCs w:val="16"/>
          <w:highlight w:val="white"/>
        </w:rPr>
        <w:t xml:space="preserve">Anwer Aqil, Theo Lippeveld, Dairiku Hozumi, PRISM framework: a paradigm shift for designing, strengthening and evaluating routine health information systems, </w:t>
      </w:r>
      <w:r>
        <w:rPr>
          <w:i/>
          <w:color w:val="2A2A2A"/>
          <w:sz w:val="16"/>
          <w:szCs w:val="16"/>
          <w:highlight w:val="white"/>
        </w:rPr>
        <w:t>Health Policy and Planning</w:t>
      </w:r>
      <w:r>
        <w:rPr>
          <w:color w:val="2A2A2A"/>
          <w:sz w:val="16"/>
          <w:szCs w:val="16"/>
          <w:highlight w:val="white"/>
        </w:rPr>
        <w:t xml:space="preserve">, Volume 24, Issue 3, May 2009, Pages 217–228, </w:t>
      </w:r>
      <w:hyperlink r:id="rId1">
        <w:r>
          <w:rPr>
            <w:color w:val="006FB7"/>
            <w:sz w:val="16"/>
            <w:szCs w:val="16"/>
            <w:highlight w:val="white"/>
            <w:u w:val="single"/>
          </w:rPr>
          <w:t>https://doi.org/10.1093/heapol/czp010</w:t>
        </w:r>
      </w:hyperlink>
    </w:p>
  </w:footnote>
  <w:footnote w:id="8">
    <w:p w14:paraId="3FF23043" w14:textId="77777777" w:rsidR="002B276E" w:rsidRDefault="002B276E">
      <w:pPr>
        <w:spacing w:after="0" w:line="240" w:lineRule="auto"/>
        <w:rPr>
          <w:sz w:val="20"/>
          <w:szCs w:val="20"/>
        </w:rPr>
      </w:pPr>
      <w:r>
        <w:rPr>
          <w:vertAlign w:val="superscript"/>
        </w:rPr>
        <w:footnoteRef/>
      </w:r>
      <w:r>
        <w:rPr>
          <w:sz w:val="20"/>
          <w:szCs w:val="20"/>
        </w:rPr>
        <w:t xml:space="preserve"> </w:t>
      </w:r>
      <w:r>
        <w:rPr>
          <w:sz w:val="16"/>
          <w:szCs w:val="16"/>
        </w:rPr>
        <w:t>Better Immunization Data, Literature Review on Improving Data Quality and Promoting the Use of Data for Decision Making,  John Snow, 2014</w:t>
      </w:r>
    </w:p>
  </w:footnote>
  <w:footnote w:id="9">
    <w:p w14:paraId="6E96CE5F" w14:textId="77777777" w:rsidR="002B276E" w:rsidRDefault="002B276E" w:rsidP="00103D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Challenges with data tools: Feedback from data quality improvement team</w:t>
      </w:r>
    </w:p>
  </w:footnote>
  <w:footnote w:id="10">
    <w:p w14:paraId="11096768" w14:textId="77777777" w:rsidR="002B276E" w:rsidRDefault="002B276E" w:rsidP="00893A6F">
      <w:pPr>
        <w:spacing w:after="0" w:line="240" w:lineRule="auto"/>
        <w:rPr>
          <w:color w:val="323232"/>
          <w:sz w:val="16"/>
          <w:szCs w:val="16"/>
        </w:rPr>
      </w:pPr>
      <w:r>
        <w:rPr>
          <w:vertAlign w:val="superscript"/>
        </w:rPr>
        <w:footnoteRef/>
      </w:r>
      <w:r>
        <w:rPr>
          <w:sz w:val="20"/>
          <w:szCs w:val="20"/>
        </w:rPr>
        <w:t xml:space="preserve"> </w:t>
      </w:r>
      <w:r>
        <w:rPr>
          <w:color w:val="323232"/>
          <w:sz w:val="16"/>
          <w:szCs w:val="16"/>
        </w:rPr>
        <w:t>World Health Organization, Practical Guide for the Design, Use and Promotion of Home-based Records in Immunization Programmes, WHO, Geneva, Switzerland, 2015</w:t>
      </w:r>
    </w:p>
    <w:p w14:paraId="30D0C5F1" w14:textId="77777777" w:rsidR="002B276E" w:rsidRDefault="002B276E" w:rsidP="00893A6F">
      <w:pPr>
        <w:spacing w:after="0" w:line="240" w:lineRule="auto"/>
        <w:rPr>
          <w:sz w:val="20"/>
          <w:szCs w:val="20"/>
        </w:rPr>
      </w:pPr>
    </w:p>
  </w:footnote>
  <w:footnote w:id="11">
    <w:p w14:paraId="54467B20" w14:textId="77777777" w:rsidR="002B276E" w:rsidRDefault="002B276E" w:rsidP="00893A6F">
      <w:pPr>
        <w:spacing w:after="0" w:line="240" w:lineRule="auto"/>
        <w:rPr>
          <w:sz w:val="16"/>
          <w:szCs w:val="16"/>
        </w:rPr>
      </w:pPr>
      <w:r>
        <w:rPr>
          <w:vertAlign w:val="superscript"/>
        </w:rPr>
        <w:footnoteRef/>
      </w:r>
      <w:r>
        <w:rPr>
          <w:sz w:val="20"/>
          <w:szCs w:val="20"/>
        </w:rPr>
        <w:t xml:space="preserve"> </w:t>
      </w:r>
      <w:r>
        <w:rPr>
          <w:color w:val="202020"/>
          <w:sz w:val="16"/>
          <w:szCs w:val="16"/>
          <w:highlight w:val="white"/>
        </w:rPr>
        <w:t xml:space="preserve">Brown DW, Gacic-Dobo M. Reported national level stock-outs of home-based records—A quiet problem for immunization programmes that needs attention. World J Vaccines. 2017; 7:1–10. Available online at </w:t>
      </w:r>
      <w:hyperlink r:id="rId2">
        <w:r>
          <w:rPr>
            <w:color w:val="3E0577"/>
            <w:sz w:val="16"/>
            <w:szCs w:val="16"/>
            <w:highlight w:val="white"/>
            <w:u w:val="single"/>
          </w:rPr>
          <w:t>https://doi.org/10.4236/wjv.2017.71001</w:t>
        </w:r>
      </w:hyperlink>
      <w:r>
        <w:rPr>
          <w:color w:val="202020"/>
          <w:sz w:val="16"/>
          <w:szCs w:val="16"/>
          <w:highlight w:val="white"/>
        </w:rPr>
        <w:t>. Accessed 24 May 2018.</w:t>
      </w:r>
    </w:p>
  </w:footnote>
  <w:footnote w:id="12">
    <w:p w14:paraId="701898FB" w14:textId="7DE813F7" w:rsidR="002B276E" w:rsidRPr="00C254F2" w:rsidRDefault="002B276E">
      <w:pPr>
        <w:pStyle w:val="FootnoteText"/>
        <w:rPr>
          <w:lang w:val="en-US"/>
        </w:rPr>
      </w:pPr>
      <w:r>
        <w:rPr>
          <w:rStyle w:val="FootnoteReference"/>
        </w:rPr>
        <w:footnoteRef/>
      </w:r>
      <w:r>
        <w:t xml:space="preserve"> </w:t>
      </w:r>
      <w:r>
        <w:rPr>
          <w:lang w:val="en-US"/>
        </w:rPr>
        <w:t>These include NERICC Accountability Framework and Accountability Framework for Routine Immunization in Nigeria.</w:t>
      </w:r>
    </w:p>
  </w:footnote>
  <w:footnote w:id="13">
    <w:p w14:paraId="0159FEEB" w14:textId="6557D81C" w:rsidR="002B276E" w:rsidRPr="00C254F2" w:rsidRDefault="002B276E" w:rsidP="00C254F2">
      <w:pPr>
        <w:pStyle w:val="TableParagraph"/>
        <w:rPr>
          <w:rFonts w:asciiTheme="majorHAnsi" w:hAnsiTheme="majorHAnsi" w:cstheme="majorHAnsi"/>
          <w:color w:val="000000" w:themeColor="text1"/>
        </w:rPr>
      </w:pPr>
      <w:r>
        <w:rPr>
          <w:rStyle w:val="FootnoteReference"/>
        </w:rPr>
        <w:footnoteRef/>
      </w:r>
      <w:r>
        <w:t xml:space="preserve"> </w:t>
      </w:r>
      <w:r w:rsidRPr="0024573B">
        <w:rPr>
          <w:rFonts w:asciiTheme="majorHAnsi" w:hAnsiTheme="majorHAnsi" w:cstheme="majorHAnsi"/>
          <w:sz w:val="20"/>
          <w:szCs w:val="20"/>
        </w:rPr>
        <w:t xml:space="preserve">Proportion of state MEWGs/data teams that that scored </w:t>
      </w:r>
      <w:r>
        <w:rPr>
          <w:rFonts w:asciiTheme="majorHAnsi" w:hAnsiTheme="majorHAnsi" w:cstheme="majorHAnsi"/>
          <w:sz w:val="20"/>
          <w:szCs w:val="20"/>
        </w:rPr>
        <w:t xml:space="preserve">&gt;10 on the functionality index; </w:t>
      </w:r>
      <w:r w:rsidRPr="00C254F2">
        <w:rPr>
          <w:rFonts w:asciiTheme="majorHAnsi" w:hAnsiTheme="majorHAnsi" w:cstheme="majorHAnsi"/>
          <w:color w:val="000000" w:themeColor="text1"/>
          <w:sz w:val="20"/>
          <w:szCs w:val="20"/>
        </w:rPr>
        <w:t>Functionality index is a composite of performance based on the following matrix and is graded on a scale of 1-3 for each category: meetings are led by the government, there is routine feedback given to health facilities on their performance, triangulation of data is occurring and there is follow up on previous issues highlighted.</w:t>
      </w:r>
    </w:p>
  </w:footnote>
  <w:footnote w:id="14">
    <w:p w14:paraId="770C37E3" w14:textId="6153C036" w:rsidR="002B276E" w:rsidRPr="00C254F2" w:rsidRDefault="002B276E" w:rsidP="00C254F2">
      <w:pPr>
        <w:pStyle w:val="TableParagraph"/>
        <w:rPr>
          <w:rFonts w:asciiTheme="majorHAnsi" w:hAnsiTheme="majorHAnsi" w:cstheme="majorHAnsi"/>
          <w:color w:val="000000" w:themeColor="text1"/>
        </w:rPr>
      </w:pPr>
      <w:r>
        <w:rPr>
          <w:rStyle w:val="FootnoteReference"/>
        </w:rPr>
        <w:footnoteRef/>
      </w:r>
      <w:r w:rsidRPr="00C254F2">
        <w:rPr>
          <w:rFonts w:asciiTheme="majorHAnsi" w:hAnsiTheme="majorHAnsi" w:cstheme="majorHAnsi"/>
          <w:color w:val="000000" w:themeColor="text1"/>
          <w:sz w:val="20"/>
          <w:szCs w:val="20"/>
        </w:rPr>
        <w:t>Minimum of 80% of LGAs in the state; Data/Feedback includes (RISS, RI-SMS, DHIS2, NISC-MICS, surveillance data and other RI when appropriate including routine assessments/ immunization coverage survey data such as RI-LQAS, etc.)</w:t>
      </w:r>
    </w:p>
  </w:footnote>
  <w:footnote w:id="15">
    <w:p w14:paraId="6EEE7FEF" w14:textId="0F0998BD" w:rsidR="002B276E" w:rsidRPr="000473D9" w:rsidRDefault="002B276E">
      <w:pPr>
        <w:pStyle w:val="FootnoteText"/>
        <w:rPr>
          <w:rFonts w:asciiTheme="majorHAnsi" w:eastAsia="Arial" w:hAnsiTheme="majorHAnsi" w:cstheme="majorHAnsi"/>
          <w:color w:val="000000" w:themeColor="text1"/>
          <w:lang w:val="en-US"/>
        </w:rPr>
      </w:pPr>
      <w:r>
        <w:rPr>
          <w:rStyle w:val="FootnoteReference"/>
        </w:rPr>
        <w:footnoteRef/>
      </w:r>
      <w:r>
        <w:t xml:space="preserve"> </w:t>
      </w:r>
      <w:r w:rsidRPr="000473D9">
        <w:rPr>
          <w:rFonts w:asciiTheme="majorHAnsi" w:eastAsia="Arial" w:hAnsiTheme="majorHAnsi" w:cstheme="majorHAnsi"/>
          <w:color w:val="000000" w:themeColor="text1"/>
          <w:lang w:val="en-US"/>
        </w:rPr>
        <w:t>DQA/DQS qualitative assessment component: Evidence of using data for action) - States reporting improvements in the scoring of Evidence of using data for action. Eight Questions with a weighting of 3 points each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3F02" w14:textId="77777777" w:rsidR="002B276E" w:rsidRDefault="002B276E">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B98E" w14:textId="77777777" w:rsidR="002B276E" w:rsidRDefault="002B276E">
    <w:pPr>
      <w:tabs>
        <w:tab w:val="center" w:pos="4513"/>
        <w:tab w:val="right" w:pos="9026"/>
      </w:tabs>
      <w:spacing w:after="0" w:line="240" w:lineRule="auto"/>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E752" w14:textId="41C0BB85" w:rsidR="002B276E" w:rsidRDefault="002B276E">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0BB"/>
    <w:multiLevelType w:val="hybridMultilevel"/>
    <w:tmpl w:val="C72A51B0"/>
    <w:lvl w:ilvl="0" w:tplc="49B622BE">
      <w:start w:val="1"/>
      <w:numFmt w:val="bullet"/>
      <w:lvlText w:val=""/>
      <w:lvlJc w:val="left"/>
      <w:pPr>
        <w:tabs>
          <w:tab w:val="num" w:pos="720"/>
        </w:tabs>
        <w:ind w:left="720" w:hanging="360"/>
      </w:pPr>
      <w:rPr>
        <w:rFonts w:ascii="Symbol" w:hAnsi="Symbol" w:hint="default"/>
      </w:rPr>
    </w:lvl>
    <w:lvl w:ilvl="1" w:tplc="264804CE" w:tentative="1">
      <w:start w:val="1"/>
      <w:numFmt w:val="bullet"/>
      <w:lvlText w:val=""/>
      <w:lvlJc w:val="left"/>
      <w:pPr>
        <w:tabs>
          <w:tab w:val="num" w:pos="1440"/>
        </w:tabs>
        <w:ind w:left="1440" w:hanging="360"/>
      </w:pPr>
      <w:rPr>
        <w:rFonts w:ascii="Symbol" w:hAnsi="Symbol" w:hint="default"/>
      </w:rPr>
    </w:lvl>
    <w:lvl w:ilvl="2" w:tplc="B6AC88A6" w:tentative="1">
      <w:start w:val="1"/>
      <w:numFmt w:val="bullet"/>
      <w:lvlText w:val=""/>
      <w:lvlJc w:val="left"/>
      <w:pPr>
        <w:tabs>
          <w:tab w:val="num" w:pos="2160"/>
        </w:tabs>
        <w:ind w:left="2160" w:hanging="360"/>
      </w:pPr>
      <w:rPr>
        <w:rFonts w:ascii="Symbol" w:hAnsi="Symbol" w:hint="default"/>
      </w:rPr>
    </w:lvl>
    <w:lvl w:ilvl="3" w:tplc="A7784C76" w:tentative="1">
      <w:start w:val="1"/>
      <w:numFmt w:val="bullet"/>
      <w:lvlText w:val=""/>
      <w:lvlJc w:val="left"/>
      <w:pPr>
        <w:tabs>
          <w:tab w:val="num" w:pos="2880"/>
        </w:tabs>
        <w:ind w:left="2880" w:hanging="360"/>
      </w:pPr>
      <w:rPr>
        <w:rFonts w:ascii="Symbol" w:hAnsi="Symbol" w:hint="default"/>
      </w:rPr>
    </w:lvl>
    <w:lvl w:ilvl="4" w:tplc="CF00C0D2" w:tentative="1">
      <w:start w:val="1"/>
      <w:numFmt w:val="bullet"/>
      <w:lvlText w:val=""/>
      <w:lvlJc w:val="left"/>
      <w:pPr>
        <w:tabs>
          <w:tab w:val="num" w:pos="3600"/>
        </w:tabs>
        <w:ind w:left="3600" w:hanging="360"/>
      </w:pPr>
      <w:rPr>
        <w:rFonts w:ascii="Symbol" w:hAnsi="Symbol" w:hint="default"/>
      </w:rPr>
    </w:lvl>
    <w:lvl w:ilvl="5" w:tplc="B34E2412" w:tentative="1">
      <w:start w:val="1"/>
      <w:numFmt w:val="bullet"/>
      <w:lvlText w:val=""/>
      <w:lvlJc w:val="left"/>
      <w:pPr>
        <w:tabs>
          <w:tab w:val="num" w:pos="4320"/>
        </w:tabs>
        <w:ind w:left="4320" w:hanging="360"/>
      </w:pPr>
      <w:rPr>
        <w:rFonts w:ascii="Symbol" w:hAnsi="Symbol" w:hint="default"/>
      </w:rPr>
    </w:lvl>
    <w:lvl w:ilvl="6" w:tplc="2CE81E08" w:tentative="1">
      <w:start w:val="1"/>
      <w:numFmt w:val="bullet"/>
      <w:lvlText w:val=""/>
      <w:lvlJc w:val="left"/>
      <w:pPr>
        <w:tabs>
          <w:tab w:val="num" w:pos="5040"/>
        </w:tabs>
        <w:ind w:left="5040" w:hanging="360"/>
      </w:pPr>
      <w:rPr>
        <w:rFonts w:ascii="Symbol" w:hAnsi="Symbol" w:hint="default"/>
      </w:rPr>
    </w:lvl>
    <w:lvl w:ilvl="7" w:tplc="770A36A0" w:tentative="1">
      <w:start w:val="1"/>
      <w:numFmt w:val="bullet"/>
      <w:lvlText w:val=""/>
      <w:lvlJc w:val="left"/>
      <w:pPr>
        <w:tabs>
          <w:tab w:val="num" w:pos="5760"/>
        </w:tabs>
        <w:ind w:left="5760" w:hanging="360"/>
      </w:pPr>
      <w:rPr>
        <w:rFonts w:ascii="Symbol" w:hAnsi="Symbol" w:hint="default"/>
      </w:rPr>
    </w:lvl>
    <w:lvl w:ilvl="8" w:tplc="0AE0AC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E74BC4"/>
    <w:multiLevelType w:val="hybridMultilevel"/>
    <w:tmpl w:val="C38A0F82"/>
    <w:lvl w:ilvl="0" w:tplc="4FF4924A">
      <w:start w:val="1"/>
      <w:numFmt w:val="bullet"/>
      <w:lvlText w:val=""/>
      <w:lvlJc w:val="left"/>
      <w:pPr>
        <w:tabs>
          <w:tab w:val="num" w:pos="720"/>
        </w:tabs>
        <w:ind w:left="720" w:hanging="360"/>
      </w:pPr>
      <w:rPr>
        <w:rFonts w:ascii="Wingdings" w:hAnsi="Wingdings" w:hint="default"/>
      </w:rPr>
    </w:lvl>
    <w:lvl w:ilvl="1" w:tplc="8ED046A6" w:tentative="1">
      <w:start w:val="1"/>
      <w:numFmt w:val="bullet"/>
      <w:lvlText w:val=""/>
      <w:lvlJc w:val="left"/>
      <w:pPr>
        <w:tabs>
          <w:tab w:val="num" w:pos="1440"/>
        </w:tabs>
        <w:ind w:left="1440" w:hanging="360"/>
      </w:pPr>
      <w:rPr>
        <w:rFonts w:ascii="Wingdings" w:hAnsi="Wingdings" w:hint="default"/>
      </w:rPr>
    </w:lvl>
    <w:lvl w:ilvl="2" w:tplc="E42E46B4" w:tentative="1">
      <w:start w:val="1"/>
      <w:numFmt w:val="bullet"/>
      <w:lvlText w:val=""/>
      <w:lvlJc w:val="left"/>
      <w:pPr>
        <w:tabs>
          <w:tab w:val="num" w:pos="2160"/>
        </w:tabs>
        <w:ind w:left="2160" w:hanging="360"/>
      </w:pPr>
      <w:rPr>
        <w:rFonts w:ascii="Wingdings" w:hAnsi="Wingdings" w:hint="default"/>
      </w:rPr>
    </w:lvl>
    <w:lvl w:ilvl="3" w:tplc="D9A4F034" w:tentative="1">
      <w:start w:val="1"/>
      <w:numFmt w:val="bullet"/>
      <w:lvlText w:val=""/>
      <w:lvlJc w:val="left"/>
      <w:pPr>
        <w:tabs>
          <w:tab w:val="num" w:pos="2880"/>
        </w:tabs>
        <w:ind w:left="2880" w:hanging="360"/>
      </w:pPr>
      <w:rPr>
        <w:rFonts w:ascii="Wingdings" w:hAnsi="Wingdings" w:hint="default"/>
      </w:rPr>
    </w:lvl>
    <w:lvl w:ilvl="4" w:tplc="84AEA46C" w:tentative="1">
      <w:start w:val="1"/>
      <w:numFmt w:val="bullet"/>
      <w:lvlText w:val=""/>
      <w:lvlJc w:val="left"/>
      <w:pPr>
        <w:tabs>
          <w:tab w:val="num" w:pos="3600"/>
        </w:tabs>
        <w:ind w:left="3600" w:hanging="360"/>
      </w:pPr>
      <w:rPr>
        <w:rFonts w:ascii="Wingdings" w:hAnsi="Wingdings" w:hint="default"/>
      </w:rPr>
    </w:lvl>
    <w:lvl w:ilvl="5" w:tplc="40D206D4" w:tentative="1">
      <w:start w:val="1"/>
      <w:numFmt w:val="bullet"/>
      <w:lvlText w:val=""/>
      <w:lvlJc w:val="left"/>
      <w:pPr>
        <w:tabs>
          <w:tab w:val="num" w:pos="4320"/>
        </w:tabs>
        <w:ind w:left="4320" w:hanging="360"/>
      </w:pPr>
      <w:rPr>
        <w:rFonts w:ascii="Wingdings" w:hAnsi="Wingdings" w:hint="default"/>
      </w:rPr>
    </w:lvl>
    <w:lvl w:ilvl="6" w:tplc="68DC43EE" w:tentative="1">
      <w:start w:val="1"/>
      <w:numFmt w:val="bullet"/>
      <w:lvlText w:val=""/>
      <w:lvlJc w:val="left"/>
      <w:pPr>
        <w:tabs>
          <w:tab w:val="num" w:pos="5040"/>
        </w:tabs>
        <w:ind w:left="5040" w:hanging="360"/>
      </w:pPr>
      <w:rPr>
        <w:rFonts w:ascii="Wingdings" w:hAnsi="Wingdings" w:hint="default"/>
      </w:rPr>
    </w:lvl>
    <w:lvl w:ilvl="7" w:tplc="77F69E28" w:tentative="1">
      <w:start w:val="1"/>
      <w:numFmt w:val="bullet"/>
      <w:lvlText w:val=""/>
      <w:lvlJc w:val="left"/>
      <w:pPr>
        <w:tabs>
          <w:tab w:val="num" w:pos="5760"/>
        </w:tabs>
        <w:ind w:left="5760" w:hanging="360"/>
      </w:pPr>
      <w:rPr>
        <w:rFonts w:ascii="Wingdings" w:hAnsi="Wingdings" w:hint="default"/>
      </w:rPr>
    </w:lvl>
    <w:lvl w:ilvl="8" w:tplc="12C0D3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F62F5"/>
    <w:multiLevelType w:val="hybridMultilevel"/>
    <w:tmpl w:val="2C4A7C6C"/>
    <w:lvl w:ilvl="0" w:tplc="CFC8B128">
      <w:start w:val="1"/>
      <w:numFmt w:val="bullet"/>
      <w:lvlText w:val="•"/>
      <w:lvlJc w:val="left"/>
      <w:pPr>
        <w:tabs>
          <w:tab w:val="num" w:pos="720"/>
        </w:tabs>
        <w:ind w:left="720" w:hanging="360"/>
      </w:pPr>
      <w:rPr>
        <w:rFonts w:ascii="Arial" w:hAnsi="Arial" w:hint="default"/>
      </w:rPr>
    </w:lvl>
    <w:lvl w:ilvl="1" w:tplc="EC9812CA" w:tentative="1">
      <w:start w:val="1"/>
      <w:numFmt w:val="bullet"/>
      <w:lvlText w:val="•"/>
      <w:lvlJc w:val="left"/>
      <w:pPr>
        <w:tabs>
          <w:tab w:val="num" w:pos="1440"/>
        </w:tabs>
        <w:ind w:left="1440" w:hanging="360"/>
      </w:pPr>
      <w:rPr>
        <w:rFonts w:ascii="Arial" w:hAnsi="Arial" w:hint="default"/>
      </w:rPr>
    </w:lvl>
    <w:lvl w:ilvl="2" w:tplc="487AF3BA" w:tentative="1">
      <w:start w:val="1"/>
      <w:numFmt w:val="bullet"/>
      <w:lvlText w:val="•"/>
      <w:lvlJc w:val="left"/>
      <w:pPr>
        <w:tabs>
          <w:tab w:val="num" w:pos="2160"/>
        </w:tabs>
        <w:ind w:left="2160" w:hanging="360"/>
      </w:pPr>
      <w:rPr>
        <w:rFonts w:ascii="Arial" w:hAnsi="Arial" w:hint="default"/>
      </w:rPr>
    </w:lvl>
    <w:lvl w:ilvl="3" w:tplc="A69E991E" w:tentative="1">
      <w:start w:val="1"/>
      <w:numFmt w:val="bullet"/>
      <w:lvlText w:val="•"/>
      <w:lvlJc w:val="left"/>
      <w:pPr>
        <w:tabs>
          <w:tab w:val="num" w:pos="2880"/>
        </w:tabs>
        <w:ind w:left="2880" w:hanging="360"/>
      </w:pPr>
      <w:rPr>
        <w:rFonts w:ascii="Arial" w:hAnsi="Arial" w:hint="default"/>
      </w:rPr>
    </w:lvl>
    <w:lvl w:ilvl="4" w:tplc="95AEA67E" w:tentative="1">
      <w:start w:val="1"/>
      <w:numFmt w:val="bullet"/>
      <w:lvlText w:val="•"/>
      <w:lvlJc w:val="left"/>
      <w:pPr>
        <w:tabs>
          <w:tab w:val="num" w:pos="3600"/>
        </w:tabs>
        <w:ind w:left="3600" w:hanging="360"/>
      </w:pPr>
      <w:rPr>
        <w:rFonts w:ascii="Arial" w:hAnsi="Arial" w:hint="default"/>
      </w:rPr>
    </w:lvl>
    <w:lvl w:ilvl="5" w:tplc="AC40A478" w:tentative="1">
      <w:start w:val="1"/>
      <w:numFmt w:val="bullet"/>
      <w:lvlText w:val="•"/>
      <w:lvlJc w:val="left"/>
      <w:pPr>
        <w:tabs>
          <w:tab w:val="num" w:pos="4320"/>
        </w:tabs>
        <w:ind w:left="4320" w:hanging="360"/>
      </w:pPr>
      <w:rPr>
        <w:rFonts w:ascii="Arial" w:hAnsi="Arial" w:hint="default"/>
      </w:rPr>
    </w:lvl>
    <w:lvl w:ilvl="6" w:tplc="0C72F34C" w:tentative="1">
      <w:start w:val="1"/>
      <w:numFmt w:val="bullet"/>
      <w:lvlText w:val="•"/>
      <w:lvlJc w:val="left"/>
      <w:pPr>
        <w:tabs>
          <w:tab w:val="num" w:pos="5040"/>
        </w:tabs>
        <w:ind w:left="5040" w:hanging="360"/>
      </w:pPr>
      <w:rPr>
        <w:rFonts w:ascii="Arial" w:hAnsi="Arial" w:hint="default"/>
      </w:rPr>
    </w:lvl>
    <w:lvl w:ilvl="7" w:tplc="3A6EE5D0" w:tentative="1">
      <w:start w:val="1"/>
      <w:numFmt w:val="bullet"/>
      <w:lvlText w:val="•"/>
      <w:lvlJc w:val="left"/>
      <w:pPr>
        <w:tabs>
          <w:tab w:val="num" w:pos="5760"/>
        </w:tabs>
        <w:ind w:left="5760" w:hanging="360"/>
      </w:pPr>
      <w:rPr>
        <w:rFonts w:ascii="Arial" w:hAnsi="Arial" w:hint="default"/>
      </w:rPr>
    </w:lvl>
    <w:lvl w:ilvl="8" w:tplc="EACC56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40B58"/>
    <w:multiLevelType w:val="multilevel"/>
    <w:tmpl w:val="DE9C9F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4" w15:restartNumberingAfterBreak="0">
    <w:nsid w:val="215C0E7C"/>
    <w:multiLevelType w:val="multilevel"/>
    <w:tmpl w:val="A3A6B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D62CE"/>
    <w:multiLevelType w:val="multilevel"/>
    <w:tmpl w:val="886A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E919E5"/>
    <w:multiLevelType w:val="hybridMultilevel"/>
    <w:tmpl w:val="22A0CB56"/>
    <w:lvl w:ilvl="0" w:tplc="4D98322E">
      <w:start w:val="1"/>
      <w:numFmt w:val="bullet"/>
      <w:lvlText w:val=""/>
      <w:lvlJc w:val="left"/>
      <w:pPr>
        <w:tabs>
          <w:tab w:val="num" w:pos="720"/>
        </w:tabs>
        <w:ind w:left="720" w:hanging="360"/>
      </w:pPr>
      <w:rPr>
        <w:rFonts w:ascii="Symbol" w:hAnsi="Symbol" w:hint="default"/>
      </w:rPr>
    </w:lvl>
    <w:lvl w:ilvl="1" w:tplc="63C4F320">
      <w:numFmt w:val="bullet"/>
      <w:lvlText w:val=""/>
      <w:lvlJc w:val="left"/>
      <w:pPr>
        <w:tabs>
          <w:tab w:val="num" w:pos="1440"/>
        </w:tabs>
        <w:ind w:left="1440" w:hanging="360"/>
      </w:pPr>
      <w:rPr>
        <w:rFonts w:ascii="Symbol" w:hAnsi="Symbol" w:hint="default"/>
      </w:rPr>
    </w:lvl>
    <w:lvl w:ilvl="2" w:tplc="BE344BB6">
      <w:numFmt w:val="bullet"/>
      <w:lvlText w:val=""/>
      <w:lvlJc w:val="left"/>
      <w:pPr>
        <w:tabs>
          <w:tab w:val="num" w:pos="2160"/>
        </w:tabs>
        <w:ind w:left="2160" w:hanging="360"/>
      </w:pPr>
      <w:rPr>
        <w:rFonts w:ascii="Symbol" w:hAnsi="Symbol" w:hint="default"/>
      </w:rPr>
    </w:lvl>
    <w:lvl w:ilvl="3" w:tplc="ED1CD864" w:tentative="1">
      <w:start w:val="1"/>
      <w:numFmt w:val="bullet"/>
      <w:lvlText w:val=""/>
      <w:lvlJc w:val="left"/>
      <w:pPr>
        <w:tabs>
          <w:tab w:val="num" w:pos="2880"/>
        </w:tabs>
        <w:ind w:left="2880" w:hanging="360"/>
      </w:pPr>
      <w:rPr>
        <w:rFonts w:ascii="Symbol" w:hAnsi="Symbol" w:hint="default"/>
      </w:rPr>
    </w:lvl>
    <w:lvl w:ilvl="4" w:tplc="2306FF80" w:tentative="1">
      <w:start w:val="1"/>
      <w:numFmt w:val="bullet"/>
      <w:lvlText w:val=""/>
      <w:lvlJc w:val="left"/>
      <w:pPr>
        <w:tabs>
          <w:tab w:val="num" w:pos="3600"/>
        </w:tabs>
        <w:ind w:left="3600" w:hanging="360"/>
      </w:pPr>
      <w:rPr>
        <w:rFonts w:ascii="Symbol" w:hAnsi="Symbol" w:hint="default"/>
      </w:rPr>
    </w:lvl>
    <w:lvl w:ilvl="5" w:tplc="99B67FE0" w:tentative="1">
      <w:start w:val="1"/>
      <w:numFmt w:val="bullet"/>
      <w:lvlText w:val=""/>
      <w:lvlJc w:val="left"/>
      <w:pPr>
        <w:tabs>
          <w:tab w:val="num" w:pos="4320"/>
        </w:tabs>
        <w:ind w:left="4320" w:hanging="360"/>
      </w:pPr>
      <w:rPr>
        <w:rFonts w:ascii="Symbol" w:hAnsi="Symbol" w:hint="default"/>
      </w:rPr>
    </w:lvl>
    <w:lvl w:ilvl="6" w:tplc="587E675A" w:tentative="1">
      <w:start w:val="1"/>
      <w:numFmt w:val="bullet"/>
      <w:lvlText w:val=""/>
      <w:lvlJc w:val="left"/>
      <w:pPr>
        <w:tabs>
          <w:tab w:val="num" w:pos="5040"/>
        </w:tabs>
        <w:ind w:left="5040" w:hanging="360"/>
      </w:pPr>
      <w:rPr>
        <w:rFonts w:ascii="Symbol" w:hAnsi="Symbol" w:hint="default"/>
      </w:rPr>
    </w:lvl>
    <w:lvl w:ilvl="7" w:tplc="5B788DDC" w:tentative="1">
      <w:start w:val="1"/>
      <w:numFmt w:val="bullet"/>
      <w:lvlText w:val=""/>
      <w:lvlJc w:val="left"/>
      <w:pPr>
        <w:tabs>
          <w:tab w:val="num" w:pos="5760"/>
        </w:tabs>
        <w:ind w:left="5760" w:hanging="360"/>
      </w:pPr>
      <w:rPr>
        <w:rFonts w:ascii="Symbol" w:hAnsi="Symbol" w:hint="default"/>
      </w:rPr>
    </w:lvl>
    <w:lvl w:ilvl="8" w:tplc="C6869D2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987DE1"/>
    <w:multiLevelType w:val="multilevel"/>
    <w:tmpl w:val="ECDE8CE6"/>
    <w:lvl w:ilvl="0">
      <w:start w:val="1"/>
      <w:numFmt w:val="decimal"/>
      <w:lvlText w:val="%1"/>
      <w:lvlJc w:val="left"/>
      <w:pPr>
        <w:ind w:left="360" w:hanging="360"/>
      </w:pPr>
    </w:lvl>
    <w:lvl w:ilvl="1">
      <w:start w:val="1"/>
      <w:numFmt w:val="decimal"/>
      <w:lvlText w:val="%1.%2"/>
      <w:lvlJc w:val="left"/>
      <w:pPr>
        <w:ind w:left="360" w:hanging="360"/>
      </w:pPr>
    </w:lvl>
    <w:lvl w:ilvl="2">
      <w:start w:val="2"/>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8" w15:restartNumberingAfterBreak="0">
    <w:nsid w:val="3424786A"/>
    <w:multiLevelType w:val="multilevel"/>
    <w:tmpl w:val="534E6308"/>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F0AA6"/>
    <w:multiLevelType w:val="hybridMultilevel"/>
    <w:tmpl w:val="760AC992"/>
    <w:lvl w:ilvl="0" w:tplc="64822DB2">
      <w:start w:val="1"/>
      <w:numFmt w:val="bullet"/>
      <w:lvlText w:val=""/>
      <w:lvlJc w:val="left"/>
      <w:pPr>
        <w:tabs>
          <w:tab w:val="num" w:pos="720"/>
        </w:tabs>
        <w:ind w:left="720" w:hanging="360"/>
      </w:pPr>
      <w:rPr>
        <w:rFonts w:ascii="Symbol" w:hAnsi="Symbol" w:hint="default"/>
      </w:rPr>
    </w:lvl>
    <w:lvl w:ilvl="1" w:tplc="538EF03C" w:tentative="1">
      <w:start w:val="1"/>
      <w:numFmt w:val="bullet"/>
      <w:lvlText w:val=""/>
      <w:lvlJc w:val="left"/>
      <w:pPr>
        <w:tabs>
          <w:tab w:val="num" w:pos="1440"/>
        </w:tabs>
        <w:ind w:left="1440" w:hanging="360"/>
      </w:pPr>
      <w:rPr>
        <w:rFonts w:ascii="Symbol" w:hAnsi="Symbol" w:hint="default"/>
      </w:rPr>
    </w:lvl>
    <w:lvl w:ilvl="2" w:tplc="D78CBFEA" w:tentative="1">
      <w:start w:val="1"/>
      <w:numFmt w:val="bullet"/>
      <w:lvlText w:val=""/>
      <w:lvlJc w:val="left"/>
      <w:pPr>
        <w:tabs>
          <w:tab w:val="num" w:pos="2160"/>
        </w:tabs>
        <w:ind w:left="2160" w:hanging="360"/>
      </w:pPr>
      <w:rPr>
        <w:rFonts w:ascii="Symbol" w:hAnsi="Symbol" w:hint="default"/>
      </w:rPr>
    </w:lvl>
    <w:lvl w:ilvl="3" w:tplc="FE30FA30" w:tentative="1">
      <w:start w:val="1"/>
      <w:numFmt w:val="bullet"/>
      <w:lvlText w:val=""/>
      <w:lvlJc w:val="left"/>
      <w:pPr>
        <w:tabs>
          <w:tab w:val="num" w:pos="2880"/>
        </w:tabs>
        <w:ind w:left="2880" w:hanging="360"/>
      </w:pPr>
      <w:rPr>
        <w:rFonts w:ascii="Symbol" w:hAnsi="Symbol" w:hint="default"/>
      </w:rPr>
    </w:lvl>
    <w:lvl w:ilvl="4" w:tplc="BE044A06" w:tentative="1">
      <w:start w:val="1"/>
      <w:numFmt w:val="bullet"/>
      <w:lvlText w:val=""/>
      <w:lvlJc w:val="left"/>
      <w:pPr>
        <w:tabs>
          <w:tab w:val="num" w:pos="3600"/>
        </w:tabs>
        <w:ind w:left="3600" w:hanging="360"/>
      </w:pPr>
      <w:rPr>
        <w:rFonts w:ascii="Symbol" w:hAnsi="Symbol" w:hint="default"/>
      </w:rPr>
    </w:lvl>
    <w:lvl w:ilvl="5" w:tplc="3AECFB06" w:tentative="1">
      <w:start w:val="1"/>
      <w:numFmt w:val="bullet"/>
      <w:lvlText w:val=""/>
      <w:lvlJc w:val="left"/>
      <w:pPr>
        <w:tabs>
          <w:tab w:val="num" w:pos="4320"/>
        </w:tabs>
        <w:ind w:left="4320" w:hanging="360"/>
      </w:pPr>
      <w:rPr>
        <w:rFonts w:ascii="Symbol" w:hAnsi="Symbol" w:hint="default"/>
      </w:rPr>
    </w:lvl>
    <w:lvl w:ilvl="6" w:tplc="A32EA8B2" w:tentative="1">
      <w:start w:val="1"/>
      <w:numFmt w:val="bullet"/>
      <w:lvlText w:val=""/>
      <w:lvlJc w:val="left"/>
      <w:pPr>
        <w:tabs>
          <w:tab w:val="num" w:pos="5040"/>
        </w:tabs>
        <w:ind w:left="5040" w:hanging="360"/>
      </w:pPr>
      <w:rPr>
        <w:rFonts w:ascii="Symbol" w:hAnsi="Symbol" w:hint="default"/>
      </w:rPr>
    </w:lvl>
    <w:lvl w:ilvl="7" w:tplc="2CBEEB28" w:tentative="1">
      <w:start w:val="1"/>
      <w:numFmt w:val="bullet"/>
      <w:lvlText w:val=""/>
      <w:lvlJc w:val="left"/>
      <w:pPr>
        <w:tabs>
          <w:tab w:val="num" w:pos="5760"/>
        </w:tabs>
        <w:ind w:left="5760" w:hanging="360"/>
      </w:pPr>
      <w:rPr>
        <w:rFonts w:ascii="Symbol" w:hAnsi="Symbol" w:hint="default"/>
      </w:rPr>
    </w:lvl>
    <w:lvl w:ilvl="8" w:tplc="F4D2BF3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F93B42"/>
    <w:multiLevelType w:val="hybridMultilevel"/>
    <w:tmpl w:val="31201BAC"/>
    <w:lvl w:ilvl="0" w:tplc="E9CCE85C">
      <w:start w:val="1"/>
      <w:numFmt w:val="bullet"/>
      <w:lvlText w:val=""/>
      <w:lvlJc w:val="left"/>
      <w:pPr>
        <w:tabs>
          <w:tab w:val="num" w:pos="720"/>
        </w:tabs>
        <w:ind w:left="720" w:hanging="360"/>
      </w:pPr>
      <w:rPr>
        <w:rFonts w:ascii="Symbol" w:hAnsi="Symbol" w:hint="default"/>
      </w:rPr>
    </w:lvl>
    <w:lvl w:ilvl="1" w:tplc="9796C120" w:tentative="1">
      <w:start w:val="1"/>
      <w:numFmt w:val="bullet"/>
      <w:lvlText w:val=""/>
      <w:lvlJc w:val="left"/>
      <w:pPr>
        <w:tabs>
          <w:tab w:val="num" w:pos="1440"/>
        </w:tabs>
        <w:ind w:left="1440" w:hanging="360"/>
      </w:pPr>
      <w:rPr>
        <w:rFonts w:ascii="Symbol" w:hAnsi="Symbol" w:hint="default"/>
      </w:rPr>
    </w:lvl>
    <w:lvl w:ilvl="2" w:tplc="9DFC4DD8" w:tentative="1">
      <w:start w:val="1"/>
      <w:numFmt w:val="bullet"/>
      <w:lvlText w:val=""/>
      <w:lvlJc w:val="left"/>
      <w:pPr>
        <w:tabs>
          <w:tab w:val="num" w:pos="2160"/>
        </w:tabs>
        <w:ind w:left="2160" w:hanging="360"/>
      </w:pPr>
      <w:rPr>
        <w:rFonts w:ascii="Symbol" w:hAnsi="Symbol" w:hint="default"/>
      </w:rPr>
    </w:lvl>
    <w:lvl w:ilvl="3" w:tplc="B86A5F64" w:tentative="1">
      <w:start w:val="1"/>
      <w:numFmt w:val="bullet"/>
      <w:lvlText w:val=""/>
      <w:lvlJc w:val="left"/>
      <w:pPr>
        <w:tabs>
          <w:tab w:val="num" w:pos="2880"/>
        </w:tabs>
        <w:ind w:left="2880" w:hanging="360"/>
      </w:pPr>
      <w:rPr>
        <w:rFonts w:ascii="Symbol" w:hAnsi="Symbol" w:hint="default"/>
      </w:rPr>
    </w:lvl>
    <w:lvl w:ilvl="4" w:tplc="F9805D64" w:tentative="1">
      <w:start w:val="1"/>
      <w:numFmt w:val="bullet"/>
      <w:lvlText w:val=""/>
      <w:lvlJc w:val="left"/>
      <w:pPr>
        <w:tabs>
          <w:tab w:val="num" w:pos="3600"/>
        </w:tabs>
        <w:ind w:left="3600" w:hanging="360"/>
      </w:pPr>
      <w:rPr>
        <w:rFonts w:ascii="Symbol" w:hAnsi="Symbol" w:hint="default"/>
      </w:rPr>
    </w:lvl>
    <w:lvl w:ilvl="5" w:tplc="42763B0C" w:tentative="1">
      <w:start w:val="1"/>
      <w:numFmt w:val="bullet"/>
      <w:lvlText w:val=""/>
      <w:lvlJc w:val="left"/>
      <w:pPr>
        <w:tabs>
          <w:tab w:val="num" w:pos="4320"/>
        </w:tabs>
        <w:ind w:left="4320" w:hanging="360"/>
      </w:pPr>
      <w:rPr>
        <w:rFonts w:ascii="Symbol" w:hAnsi="Symbol" w:hint="default"/>
      </w:rPr>
    </w:lvl>
    <w:lvl w:ilvl="6" w:tplc="87DEB7D6" w:tentative="1">
      <w:start w:val="1"/>
      <w:numFmt w:val="bullet"/>
      <w:lvlText w:val=""/>
      <w:lvlJc w:val="left"/>
      <w:pPr>
        <w:tabs>
          <w:tab w:val="num" w:pos="5040"/>
        </w:tabs>
        <w:ind w:left="5040" w:hanging="360"/>
      </w:pPr>
      <w:rPr>
        <w:rFonts w:ascii="Symbol" w:hAnsi="Symbol" w:hint="default"/>
      </w:rPr>
    </w:lvl>
    <w:lvl w:ilvl="7" w:tplc="3C2CB8F6" w:tentative="1">
      <w:start w:val="1"/>
      <w:numFmt w:val="bullet"/>
      <w:lvlText w:val=""/>
      <w:lvlJc w:val="left"/>
      <w:pPr>
        <w:tabs>
          <w:tab w:val="num" w:pos="5760"/>
        </w:tabs>
        <w:ind w:left="5760" w:hanging="360"/>
      </w:pPr>
      <w:rPr>
        <w:rFonts w:ascii="Symbol" w:hAnsi="Symbol" w:hint="default"/>
      </w:rPr>
    </w:lvl>
    <w:lvl w:ilvl="8" w:tplc="485EC21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4C5AC5"/>
    <w:multiLevelType w:val="multilevel"/>
    <w:tmpl w:val="1BC6BF24"/>
    <w:lvl w:ilvl="0">
      <w:start w:val="3"/>
      <w:numFmt w:val="decimal"/>
      <w:lvlText w:val="%1"/>
      <w:lvlJc w:val="left"/>
      <w:pPr>
        <w:ind w:left="440" w:hanging="440"/>
      </w:pPr>
      <w:rPr>
        <w:rFonts w:ascii="Calibri" w:eastAsia="Calibri" w:hAnsi="Calibri" w:cs="Calibri"/>
        <w:color w:val="000000"/>
        <w:sz w:val="22"/>
        <w:szCs w:val="22"/>
      </w:rPr>
    </w:lvl>
    <w:lvl w:ilvl="1">
      <w:start w:val="1"/>
      <w:numFmt w:val="decimal"/>
      <w:lvlText w:val="%1.%2"/>
      <w:lvlJc w:val="left"/>
      <w:pPr>
        <w:ind w:left="440" w:hanging="440"/>
      </w:pPr>
      <w:rPr>
        <w:rFonts w:ascii="Calibri" w:eastAsia="Calibri" w:hAnsi="Calibri" w:cs="Calibri"/>
        <w:color w:val="000000"/>
        <w:sz w:val="22"/>
        <w:szCs w:val="22"/>
      </w:rPr>
    </w:lvl>
    <w:lvl w:ilvl="2">
      <w:start w:val="2"/>
      <w:numFmt w:val="decimal"/>
      <w:lvlText w:val="%1.%2.%3"/>
      <w:lvlJc w:val="left"/>
      <w:pPr>
        <w:ind w:left="440" w:hanging="440"/>
      </w:pPr>
      <w:rPr>
        <w:rFonts w:ascii="Calibri" w:eastAsia="Calibri" w:hAnsi="Calibri" w:cs="Calibri"/>
        <w:color w:val="000000"/>
        <w:sz w:val="22"/>
        <w:szCs w:val="22"/>
      </w:rPr>
    </w:lvl>
    <w:lvl w:ilvl="3">
      <w:start w:val="1"/>
      <w:numFmt w:val="decimal"/>
      <w:lvlText w:val="%1.%2.%3.%4"/>
      <w:lvlJc w:val="left"/>
      <w:pPr>
        <w:ind w:left="720" w:hanging="720"/>
      </w:pPr>
      <w:rPr>
        <w:rFonts w:ascii="Calibri" w:eastAsia="Calibri" w:hAnsi="Calibri" w:cs="Calibri"/>
        <w:color w:val="000000"/>
        <w:sz w:val="22"/>
        <w:szCs w:val="22"/>
      </w:rPr>
    </w:lvl>
    <w:lvl w:ilvl="4">
      <w:start w:val="1"/>
      <w:numFmt w:val="decimal"/>
      <w:lvlText w:val="%1.%2.%3.%4.%5"/>
      <w:lvlJc w:val="left"/>
      <w:pPr>
        <w:ind w:left="720" w:hanging="720"/>
      </w:pPr>
      <w:rPr>
        <w:rFonts w:ascii="Calibri" w:eastAsia="Calibri" w:hAnsi="Calibri" w:cs="Calibri"/>
        <w:color w:val="000000"/>
        <w:sz w:val="22"/>
        <w:szCs w:val="22"/>
      </w:rPr>
    </w:lvl>
    <w:lvl w:ilvl="5">
      <w:start w:val="1"/>
      <w:numFmt w:val="decimal"/>
      <w:lvlText w:val="%1.%2.%3.%4.%5.%6"/>
      <w:lvlJc w:val="left"/>
      <w:pPr>
        <w:ind w:left="720" w:hanging="720"/>
      </w:pPr>
      <w:rPr>
        <w:rFonts w:ascii="Calibri" w:eastAsia="Calibri" w:hAnsi="Calibri" w:cs="Calibri"/>
        <w:color w:val="000000"/>
        <w:sz w:val="22"/>
        <w:szCs w:val="22"/>
      </w:rPr>
    </w:lvl>
    <w:lvl w:ilvl="6">
      <w:start w:val="1"/>
      <w:numFmt w:val="decimal"/>
      <w:lvlText w:val="%1.%2.%3.%4.%5.%6.%7"/>
      <w:lvlJc w:val="left"/>
      <w:pPr>
        <w:ind w:left="1080" w:hanging="1080"/>
      </w:pPr>
      <w:rPr>
        <w:rFonts w:ascii="Calibri" w:eastAsia="Calibri" w:hAnsi="Calibri" w:cs="Calibri"/>
        <w:color w:val="000000"/>
        <w:sz w:val="22"/>
        <w:szCs w:val="22"/>
      </w:rPr>
    </w:lvl>
    <w:lvl w:ilvl="7">
      <w:start w:val="1"/>
      <w:numFmt w:val="decimal"/>
      <w:lvlText w:val="%1.%2.%3.%4.%5.%6.%7.%8"/>
      <w:lvlJc w:val="left"/>
      <w:pPr>
        <w:ind w:left="1080" w:hanging="1080"/>
      </w:pPr>
      <w:rPr>
        <w:rFonts w:ascii="Calibri" w:eastAsia="Calibri" w:hAnsi="Calibri" w:cs="Calibri"/>
        <w:color w:val="000000"/>
        <w:sz w:val="22"/>
        <w:szCs w:val="22"/>
      </w:rPr>
    </w:lvl>
    <w:lvl w:ilvl="8">
      <w:start w:val="1"/>
      <w:numFmt w:val="decimal"/>
      <w:lvlText w:val="%1.%2.%3.%4.%5.%6.%7.%8.%9"/>
      <w:lvlJc w:val="left"/>
      <w:pPr>
        <w:ind w:left="1080" w:hanging="1080"/>
      </w:pPr>
      <w:rPr>
        <w:rFonts w:ascii="Calibri" w:eastAsia="Calibri" w:hAnsi="Calibri" w:cs="Calibri"/>
        <w:color w:val="000000"/>
        <w:sz w:val="22"/>
        <w:szCs w:val="22"/>
      </w:rPr>
    </w:lvl>
  </w:abstractNum>
  <w:abstractNum w:abstractNumId="12" w15:restartNumberingAfterBreak="0">
    <w:nsid w:val="43571B78"/>
    <w:multiLevelType w:val="hybridMultilevel"/>
    <w:tmpl w:val="0B865FCC"/>
    <w:lvl w:ilvl="0" w:tplc="8386243C">
      <w:start w:val="1"/>
      <w:numFmt w:val="bullet"/>
      <w:lvlText w:val="-"/>
      <w:lvlJc w:val="left"/>
      <w:pPr>
        <w:tabs>
          <w:tab w:val="num" w:pos="720"/>
        </w:tabs>
        <w:ind w:left="720" w:hanging="360"/>
      </w:pPr>
      <w:rPr>
        <w:rFonts w:ascii="Times New Roman" w:hAnsi="Times New Roman" w:hint="default"/>
      </w:rPr>
    </w:lvl>
    <w:lvl w:ilvl="1" w:tplc="79460D1A" w:tentative="1">
      <w:start w:val="1"/>
      <w:numFmt w:val="bullet"/>
      <w:lvlText w:val="-"/>
      <w:lvlJc w:val="left"/>
      <w:pPr>
        <w:tabs>
          <w:tab w:val="num" w:pos="1440"/>
        </w:tabs>
        <w:ind w:left="1440" w:hanging="360"/>
      </w:pPr>
      <w:rPr>
        <w:rFonts w:ascii="Times New Roman" w:hAnsi="Times New Roman" w:hint="default"/>
      </w:rPr>
    </w:lvl>
    <w:lvl w:ilvl="2" w:tplc="EC54E5D4" w:tentative="1">
      <w:start w:val="1"/>
      <w:numFmt w:val="bullet"/>
      <w:lvlText w:val="-"/>
      <w:lvlJc w:val="left"/>
      <w:pPr>
        <w:tabs>
          <w:tab w:val="num" w:pos="2160"/>
        </w:tabs>
        <w:ind w:left="2160" w:hanging="360"/>
      </w:pPr>
      <w:rPr>
        <w:rFonts w:ascii="Times New Roman" w:hAnsi="Times New Roman" w:hint="default"/>
      </w:rPr>
    </w:lvl>
    <w:lvl w:ilvl="3" w:tplc="A5CE37DE" w:tentative="1">
      <w:start w:val="1"/>
      <w:numFmt w:val="bullet"/>
      <w:lvlText w:val="-"/>
      <w:lvlJc w:val="left"/>
      <w:pPr>
        <w:tabs>
          <w:tab w:val="num" w:pos="2880"/>
        </w:tabs>
        <w:ind w:left="2880" w:hanging="360"/>
      </w:pPr>
      <w:rPr>
        <w:rFonts w:ascii="Times New Roman" w:hAnsi="Times New Roman" w:hint="default"/>
      </w:rPr>
    </w:lvl>
    <w:lvl w:ilvl="4" w:tplc="B9C8C35E" w:tentative="1">
      <w:start w:val="1"/>
      <w:numFmt w:val="bullet"/>
      <w:lvlText w:val="-"/>
      <w:lvlJc w:val="left"/>
      <w:pPr>
        <w:tabs>
          <w:tab w:val="num" w:pos="3600"/>
        </w:tabs>
        <w:ind w:left="3600" w:hanging="360"/>
      </w:pPr>
      <w:rPr>
        <w:rFonts w:ascii="Times New Roman" w:hAnsi="Times New Roman" w:hint="default"/>
      </w:rPr>
    </w:lvl>
    <w:lvl w:ilvl="5" w:tplc="79285F4E" w:tentative="1">
      <w:start w:val="1"/>
      <w:numFmt w:val="bullet"/>
      <w:lvlText w:val="-"/>
      <w:lvlJc w:val="left"/>
      <w:pPr>
        <w:tabs>
          <w:tab w:val="num" w:pos="4320"/>
        </w:tabs>
        <w:ind w:left="4320" w:hanging="360"/>
      </w:pPr>
      <w:rPr>
        <w:rFonts w:ascii="Times New Roman" w:hAnsi="Times New Roman" w:hint="default"/>
      </w:rPr>
    </w:lvl>
    <w:lvl w:ilvl="6" w:tplc="A1E43E36" w:tentative="1">
      <w:start w:val="1"/>
      <w:numFmt w:val="bullet"/>
      <w:lvlText w:val="-"/>
      <w:lvlJc w:val="left"/>
      <w:pPr>
        <w:tabs>
          <w:tab w:val="num" w:pos="5040"/>
        </w:tabs>
        <w:ind w:left="5040" w:hanging="360"/>
      </w:pPr>
      <w:rPr>
        <w:rFonts w:ascii="Times New Roman" w:hAnsi="Times New Roman" w:hint="default"/>
      </w:rPr>
    </w:lvl>
    <w:lvl w:ilvl="7" w:tplc="FC5AC788" w:tentative="1">
      <w:start w:val="1"/>
      <w:numFmt w:val="bullet"/>
      <w:lvlText w:val="-"/>
      <w:lvlJc w:val="left"/>
      <w:pPr>
        <w:tabs>
          <w:tab w:val="num" w:pos="5760"/>
        </w:tabs>
        <w:ind w:left="5760" w:hanging="360"/>
      </w:pPr>
      <w:rPr>
        <w:rFonts w:ascii="Times New Roman" w:hAnsi="Times New Roman" w:hint="default"/>
      </w:rPr>
    </w:lvl>
    <w:lvl w:ilvl="8" w:tplc="565EBB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F47143"/>
    <w:multiLevelType w:val="multilevel"/>
    <w:tmpl w:val="C50C06B6"/>
    <w:lvl w:ilvl="0">
      <w:start w:val="2"/>
      <w:numFmt w:val="decimal"/>
      <w:lvlText w:val="%1"/>
      <w:lvlJc w:val="left"/>
      <w:pPr>
        <w:ind w:left="360" w:hanging="360"/>
      </w:pPr>
      <w:rPr>
        <w:rFonts w:ascii="Cambria" w:eastAsia="Cambria" w:hAnsi="Cambria" w:cs="Cambria"/>
        <w:color w:val="000000"/>
        <w:sz w:val="22"/>
        <w:szCs w:val="22"/>
      </w:rPr>
    </w:lvl>
    <w:lvl w:ilvl="1">
      <w:start w:val="1"/>
      <w:numFmt w:val="decimal"/>
      <w:lvlText w:val="%1.%2"/>
      <w:lvlJc w:val="left"/>
      <w:pPr>
        <w:ind w:left="360" w:hanging="360"/>
      </w:pPr>
      <w:rPr>
        <w:rFonts w:ascii="Cambria" w:eastAsia="Cambria" w:hAnsi="Cambria" w:cs="Cambria"/>
        <w:color w:val="000000"/>
        <w:sz w:val="22"/>
        <w:szCs w:val="22"/>
      </w:rPr>
    </w:lvl>
    <w:lvl w:ilvl="2">
      <w:start w:val="1"/>
      <w:numFmt w:val="decimal"/>
      <w:lvlText w:val="%1.%2.%3"/>
      <w:lvlJc w:val="left"/>
      <w:pPr>
        <w:ind w:left="360" w:hanging="360"/>
      </w:pPr>
      <w:rPr>
        <w:rFonts w:ascii="Cambria" w:eastAsia="Cambria" w:hAnsi="Cambria" w:cs="Cambria"/>
        <w:color w:val="000000"/>
        <w:sz w:val="22"/>
        <w:szCs w:val="22"/>
      </w:rPr>
    </w:lvl>
    <w:lvl w:ilvl="3">
      <w:start w:val="1"/>
      <w:numFmt w:val="decimal"/>
      <w:lvlText w:val="%1.%2.%3.%4"/>
      <w:lvlJc w:val="left"/>
      <w:pPr>
        <w:ind w:left="720" w:hanging="720"/>
      </w:pPr>
      <w:rPr>
        <w:rFonts w:ascii="Cambria" w:eastAsia="Cambria" w:hAnsi="Cambria" w:cs="Cambria"/>
        <w:color w:val="000000"/>
        <w:sz w:val="22"/>
        <w:szCs w:val="22"/>
      </w:rPr>
    </w:lvl>
    <w:lvl w:ilvl="4">
      <w:start w:val="1"/>
      <w:numFmt w:val="decimal"/>
      <w:lvlText w:val="%1.%2.%3.%4.%5"/>
      <w:lvlJc w:val="left"/>
      <w:pPr>
        <w:ind w:left="720" w:hanging="720"/>
      </w:pPr>
      <w:rPr>
        <w:rFonts w:ascii="Cambria" w:eastAsia="Cambria" w:hAnsi="Cambria" w:cs="Cambria"/>
        <w:color w:val="000000"/>
        <w:sz w:val="22"/>
        <w:szCs w:val="22"/>
      </w:rPr>
    </w:lvl>
    <w:lvl w:ilvl="5">
      <w:start w:val="1"/>
      <w:numFmt w:val="decimal"/>
      <w:lvlText w:val="%1.%2.%3.%4.%5.%6"/>
      <w:lvlJc w:val="left"/>
      <w:pPr>
        <w:ind w:left="720" w:hanging="720"/>
      </w:pPr>
      <w:rPr>
        <w:rFonts w:ascii="Cambria" w:eastAsia="Cambria" w:hAnsi="Cambria" w:cs="Cambria"/>
        <w:color w:val="000000"/>
        <w:sz w:val="22"/>
        <w:szCs w:val="22"/>
      </w:rPr>
    </w:lvl>
    <w:lvl w:ilvl="6">
      <w:start w:val="1"/>
      <w:numFmt w:val="decimal"/>
      <w:lvlText w:val="%1.%2.%3.%4.%5.%6.%7"/>
      <w:lvlJc w:val="left"/>
      <w:pPr>
        <w:ind w:left="1080" w:hanging="1080"/>
      </w:pPr>
      <w:rPr>
        <w:rFonts w:ascii="Cambria" w:eastAsia="Cambria" w:hAnsi="Cambria" w:cs="Cambria"/>
        <w:color w:val="000000"/>
        <w:sz w:val="22"/>
        <w:szCs w:val="22"/>
      </w:rPr>
    </w:lvl>
    <w:lvl w:ilvl="7">
      <w:start w:val="1"/>
      <w:numFmt w:val="decimal"/>
      <w:lvlText w:val="%1.%2.%3.%4.%5.%6.%7.%8"/>
      <w:lvlJc w:val="left"/>
      <w:pPr>
        <w:ind w:left="1080" w:hanging="1080"/>
      </w:pPr>
      <w:rPr>
        <w:rFonts w:ascii="Cambria" w:eastAsia="Cambria" w:hAnsi="Cambria" w:cs="Cambria"/>
        <w:color w:val="000000"/>
        <w:sz w:val="22"/>
        <w:szCs w:val="22"/>
      </w:rPr>
    </w:lvl>
    <w:lvl w:ilvl="8">
      <w:start w:val="1"/>
      <w:numFmt w:val="decimal"/>
      <w:lvlText w:val="%1.%2.%3.%4.%5.%6.%7.%8.%9"/>
      <w:lvlJc w:val="left"/>
      <w:pPr>
        <w:ind w:left="1080" w:hanging="1080"/>
      </w:pPr>
      <w:rPr>
        <w:rFonts w:ascii="Cambria" w:eastAsia="Cambria" w:hAnsi="Cambria" w:cs="Cambria"/>
        <w:color w:val="000000"/>
        <w:sz w:val="22"/>
        <w:szCs w:val="22"/>
      </w:rPr>
    </w:lvl>
  </w:abstractNum>
  <w:abstractNum w:abstractNumId="14" w15:restartNumberingAfterBreak="0">
    <w:nsid w:val="48C571EE"/>
    <w:multiLevelType w:val="multilevel"/>
    <w:tmpl w:val="F172268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4A2B1866"/>
    <w:multiLevelType w:val="hybridMultilevel"/>
    <w:tmpl w:val="792AD202"/>
    <w:lvl w:ilvl="0" w:tplc="100A9EA6">
      <w:start w:val="1"/>
      <w:numFmt w:val="bullet"/>
      <w:lvlText w:val=""/>
      <w:lvlJc w:val="left"/>
      <w:pPr>
        <w:tabs>
          <w:tab w:val="num" w:pos="720"/>
        </w:tabs>
        <w:ind w:left="720" w:hanging="360"/>
      </w:pPr>
      <w:rPr>
        <w:rFonts w:ascii="Symbol" w:hAnsi="Symbol" w:hint="default"/>
      </w:rPr>
    </w:lvl>
    <w:lvl w:ilvl="1" w:tplc="E1401228" w:tentative="1">
      <w:start w:val="1"/>
      <w:numFmt w:val="bullet"/>
      <w:lvlText w:val=""/>
      <w:lvlJc w:val="left"/>
      <w:pPr>
        <w:tabs>
          <w:tab w:val="num" w:pos="1440"/>
        </w:tabs>
        <w:ind w:left="1440" w:hanging="360"/>
      </w:pPr>
      <w:rPr>
        <w:rFonts w:ascii="Symbol" w:hAnsi="Symbol" w:hint="default"/>
      </w:rPr>
    </w:lvl>
    <w:lvl w:ilvl="2" w:tplc="CAEC7AEA" w:tentative="1">
      <w:start w:val="1"/>
      <w:numFmt w:val="bullet"/>
      <w:lvlText w:val=""/>
      <w:lvlJc w:val="left"/>
      <w:pPr>
        <w:tabs>
          <w:tab w:val="num" w:pos="2160"/>
        </w:tabs>
        <w:ind w:left="2160" w:hanging="360"/>
      </w:pPr>
      <w:rPr>
        <w:rFonts w:ascii="Symbol" w:hAnsi="Symbol" w:hint="default"/>
      </w:rPr>
    </w:lvl>
    <w:lvl w:ilvl="3" w:tplc="EFAE774E" w:tentative="1">
      <w:start w:val="1"/>
      <w:numFmt w:val="bullet"/>
      <w:lvlText w:val=""/>
      <w:lvlJc w:val="left"/>
      <w:pPr>
        <w:tabs>
          <w:tab w:val="num" w:pos="2880"/>
        </w:tabs>
        <w:ind w:left="2880" w:hanging="360"/>
      </w:pPr>
      <w:rPr>
        <w:rFonts w:ascii="Symbol" w:hAnsi="Symbol" w:hint="default"/>
      </w:rPr>
    </w:lvl>
    <w:lvl w:ilvl="4" w:tplc="72E416BA" w:tentative="1">
      <w:start w:val="1"/>
      <w:numFmt w:val="bullet"/>
      <w:lvlText w:val=""/>
      <w:lvlJc w:val="left"/>
      <w:pPr>
        <w:tabs>
          <w:tab w:val="num" w:pos="3600"/>
        </w:tabs>
        <w:ind w:left="3600" w:hanging="360"/>
      </w:pPr>
      <w:rPr>
        <w:rFonts w:ascii="Symbol" w:hAnsi="Symbol" w:hint="default"/>
      </w:rPr>
    </w:lvl>
    <w:lvl w:ilvl="5" w:tplc="47E2023E" w:tentative="1">
      <w:start w:val="1"/>
      <w:numFmt w:val="bullet"/>
      <w:lvlText w:val=""/>
      <w:lvlJc w:val="left"/>
      <w:pPr>
        <w:tabs>
          <w:tab w:val="num" w:pos="4320"/>
        </w:tabs>
        <w:ind w:left="4320" w:hanging="360"/>
      </w:pPr>
      <w:rPr>
        <w:rFonts w:ascii="Symbol" w:hAnsi="Symbol" w:hint="default"/>
      </w:rPr>
    </w:lvl>
    <w:lvl w:ilvl="6" w:tplc="740088C0" w:tentative="1">
      <w:start w:val="1"/>
      <w:numFmt w:val="bullet"/>
      <w:lvlText w:val=""/>
      <w:lvlJc w:val="left"/>
      <w:pPr>
        <w:tabs>
          <w:tab w:val="num" w:pos="5040"/>
        </w:tabs>
        <w:ind w:left="5040" w:hanging="360"/>
      </w:pPr>
      <w:rPr>
        <w:rFonts w:ascii="Symbol" w:hAnsi="Symbol" w:hint="default"/>
      </w:rPr>
    </w:lvl>
    <w:lvl w:ilvl="7" w:tplc="CBB463BE" w:tentative="1">
      <w:start w:val="1"/>
      <w:numFmt w:val="bullet"/>
      <w:lvlText w:val=""/>
      <w:lvlJc w:val="left"/>
      <w:pPr>
        <w:tabs>
          <w:tab w:val="num" w:pos="5760"/>
        </w:tabs>
        <w:ind w:left="5760" w:hanging="360"/>
      </w:pPr>
      <w:rPr>
        <w:rFonts w:ascii="Symbol" w:hAnsi="Symbol" w:hint="default"/>
      </w:rPr>
    </w:lvl>
    <w:lvl w:ilvl="8" w:tplc="C838AA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E10821"/>
    <w:multiLevelType w:val="multilevel"/>
    <w:tmpl w:val="023E6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596C7A"/>
    <w:multiLevelType w:val="multilevel"/>
    <w:tmpl w:val="93861D7E"/>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20C6955"/>
    <w:multiLevelType w:val="hybridMultilevel"/>
    <w:tmpl w:val="5E5A08FE"/>
    <w:lvl w:ilvl="0" w:tplc="6BD088D2">
      <w:start w:val="1"/>
      <w:numFmt w:val="bullet"/>
      <w:lvlText w:val=""/>
      <w:lvlJc w:val="left"/>
      <w:pPr>
        <w:tabs>
          <w:tab w:val="num" w:pos="720"/>
        </w:tabs>
        <w:ind w:left="720" w:hanging="360"/>
      </w:pPr>
      <w:rPr>
        <w:rFonts w:ascii="Symbol" w:hAnsi="Symbol" w:hint="default"/>
      </w:rPr>
    </w:lvl>
    <w:lvl w:ilvl="1" w:tplc="773CD00E" w:tentative="1">
      <w:start w:val="1"/>
      <w:numFmt w:val="bullet"/>
      <w:lvlText w:val=""/>
      <w:lvlJc w:val="left"/>
      <w:pPr>
        <w:tabs>
          <w:tab w:val="num" w:pos="1440"/>
        </w:tabs>
        <w:ind w:left="1440" w:hanging="360"/>
      </w:pPr>
      <w:rPr>
        <w:rFonts w:ascii="Symbol" w:hAnsi="Symbol" w:hint="default"/>
      </w:rPr>
    </w:lvl>
    <w:lvl w:ilvl="2" w:tplc="3E42E2EC" w:tentative="1">
      <w:start w:val="1"/>
      <w:numFmt w:val="bullet"/>
      <w:lvlText w:val=""/>
      <w:lvlJc w:val="left"/>
      <w:pPr>
        <w:tabs>
          <w:tab w:val="num" w:pos="2160"/>
        </w:tabs>
        <w:ind w:left="2160" w:hanging="360"/>
      </w:pPr>
      <w:rPr>
        <w:rFonts w:ascii="Symbol" w:hAnsi="Symbol" w:hint="default"/>
      </w:rPr>
    </w:lvl>
    <w:lvl w:ilvl="3" w:tplc="1EC4CE44" w:tentative="1">
      <w:start w:val="1"/>
      <w:numFmt w:val="bullet"/>
      <w:lvlText w:val=""/>
      <w:lvlJc w:val="left"/>
      <w:pPr>
        <w:tabs>
          <w:tab w:val="num" w:pos="2880"/>
        </w:tabs>
        <w:ind w:left="2880" w:hanging="360"/>
      </w:pPr>
      <w:rPr>
        <w:rFonts w:ascii="Symbol" w:hAnsi="Symbol" w:hint="default"/>
      </w:rPr>
    </w:lvl>
    <w:lvl w:ilvl="4" w:tplc="9B826AD2" w:tentative="1">
      <w:start w:val="1"/>
      <w:numFmt w:val="bullet"/>
      <w:lvlText w:val=""/>
      <w:lvlJc w:val="left"/>
      <w:pPr>
        <w:tabs>
          <w:tab w:val="num" w:pos="3600"/>
        </w:tabs>
        <w:ind w:left="3600" w:hanging="360"/>
      </w:pPr>
      <w:rPr>
        <w:rFonts w:ascii="Symbol" w:hAnsi="Symbol" w:hint="default"/>
      </w:rPr>
    </w:lvl>
    <w:lvl w:ilvl="5" w:tplc="5CA8FB3A" w:tentative="1">
      <w:start w:val="1"/>
      <w:numFmt w:val="bullet"/>
      <w:lvlText w:val=""/>
      <w:lvlJc w:val="left"/>
      <w:pPr>
        <w:tabs>
          <w:tab w:val="num" w:pos="4320"/>
        </w:tabs>
        <w:ind w:left="4320" w:hanging="360"/>
      </w:pPr>
      <w:rPr>
        <w:rFonts w:ascii="Symbol" w:hAnsi="Symbol" w:hint="default"/>
      </w:rPr>
    </w:lvl>
    <w:lvl w:ilvl="6" w:tplc="9CEA3192" w:tentative="1">
      <w:start w:val="1"/>
      <w:numFmt w:val="bullet"/>
      <w:lvlText w:val=""/>
      <w:lvlJc w:val="left"/>
      <w:pPr>
        <w:tabs>
          <w:tab w:val="num" w:pos="5040"/>
        </w:tabs>
        <w:ind w:left="5040" w:hanging="360"/>
      </w:pPr>
      <w:rPr>
        <w:rFonts w:ascii="Symbol" w:hAnsi="Symbol" w:hint="default"/>
      </w:rPr>
    </w:lvl>
    <w:lvl w:ilvl="7" w:tplc="FE56BAB4" w:tentative="1">
      <w:start w:val="1"/>
      <w:numFmt w:val="bullet"/>
      <w:lvlText w:val=""/>
      <w:lvlJc w:val="left"/>
      <w:pPr>
        <w:tabs>
          <w:tab w:val="num" w:pos="5760"/>
        </w:tabs>
        <w:ind w:left="5760" w:hanging="360"/>
      </w:pPr>
      <w:rPr>
        <w:rFonts w:ascii="Symbol" w:hAnsi="Symbol" w:hint="default"/>
      </w:rPr>
    </w:lvl>
    <w:lvl w:ilvl="8" w:tplc="2E747E0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2972154"/>
    <w:multiLevelType w:val="multilevel"/>
    <w:tmpl w:val="8B584B92"/>
    <w:lvl w:ilvl="0">
      <w:start w:val="1"/>
      <w:numFmt w:val="decimal"/>
      <w:lvlText w:val="%1.0"/>
      <w:lvlJc w:val="left"/>
      <w:pPr>
        <w:ind w:left="720" w:hanging="720"/>
      </w:pPr>
      <w:rPr>
        <w:rFonts w:ascii="Arial" w:eastAsia="Arial" w:hAnsi="Arial" w:cs="Arial"/>
        <w:color w:val="000000"/>
      </w:rPr>
    </w:lvl>
    <w:lvl w:ilvl="1">
      <w:start w:val="1"/>
      <w:numFmt w:val="decimal"/>
      <w:lvlText w:val="%1.%2"/>
      <w:lvlJc w:val="left"/>
      <w:pPr>
        <w:ind w:left="1440" w:hanging="720"/>
      </w:pPr>
      <w:rPr>
        <w:rFonts w:ascii="Arial" w:eastAsia="Arial" w:hAnsi="Arial" w:cs="Arial"/>
        <w:color w:val="000000"/>
      </w:rPr>
    </w:lvl>
    <w:lvl w:ilvl="2">
      <w:start w:val="1"/>
      <w:numFmt w:val="decimal"/>
      <w:lvlText w:val="%1.%2.%3"/>
      <w:lvlJc w:val="left"/>
      <w:pPr>
        <w:ind w:left="2160" w:hanging="720"/>
      </w:pPr>
      <w:rPr>
        <w:rFonts w:ascii="Arial" w:eastAsia="Arial" w:hAnsi="Arial" w:cs="Arial"/>
        <w:color w:val="000000"/>
      </w:rPr>
    </w:lvl>
    <w:lvl w:ilvl="3">
      <w:start w:val="1"/>
      <w:numFmt w:val="decimal"/>
      <w:lvlText w:val="%1.%2.%3.%4"/>
      <w:lvlJc w:val="left"/>
      <w:pPr>
        <w:ind w:left="2880" w:hanging="720"/>
      </w:pPr>
      <w:rPr>
        <w:rFonts w:ascii="Arial" w:eastAsia="Arial" w:hAnsi="Arial" w:cs="Arial"/>
        <w:color w:val="000000"/>
      </w:rPr>
    </w:lvl>
    <w:lvl w:ilvl="4">
      <w:start w:val="1"/>
      <w:numFmt w:val="decimal"/>
      <w:lvlText w:val="%1.%2.%3.%4.%5"/>
      <w:lvlJc w:val="left"/>
      <w:pPr>
        <w:ind w:left="3600" w:hanging="720"/>
      </w:pPr>
      <w:rPr>
        <w:rFonts w:ascii="Arial" w:eastAsia="Arial" w:hAnsi="Arial" w:cs="Arial"/>
        <w:color w:val="000000"/>
      </w:rPr>
    </w:lvl>
    <w:lvl w:ilvl="5">
      <w:start w:val="1"/>
      <w:numFmt w:val="decimal"/>
      <w:lvlText w:val="%1.%2.%3.%4.%5.%6"/>
      <w:lvlJc w:val="left"/>
      <w:pPr>
        <w:ind w:left="4680" w:hanging="1080"/>
      </w:pPr>
      <w:rPr>
        <w:rFonts w:ascii="Arial" w:eastAsia="Arial" w:hAnsi="Arial" w:cs="Arial"/>
        <w:color w:val="000000"/>
      </w:rPr>
    </w:lvl>
    <w:lvl w:ilvl="6">
      <w:start w:val="1"/>
      <w:numFmt w:val="decimal"/>
      <w:lvlText w:val="%1.%2.%3.%4.%5.%6.%7"/>
      <w:lvlJc w:val="left"/>
      <w:pPr>
        <w:ind w:left="5400" w:hanging="1080"/>
      </w:pPr>
      <w:rPr>
        <w:rFonts w:ascii="Arial" w:eastAsia="Arial" w:hAnsi="Arial" w:cs="Arial"/>
        <w:color w:val="000000"/>
      </w:rPr>
    </w:lvl>
    <w:lvl w:ilvl="7">
      <w:start w:val="1"/>
      <w:numFmt w:val="decimal"/>
      <w:lvlText w:val="%1.%2.%3.%4.%5.%6.%7.%8"/>
      <w:lvlJc w:val="left"/>
      <w:pPr>
        <w:ind w:left="6480" w:hanging="1440"/>
      </w:pPr>
      <w:rPr>
        <w:rFonts w:ascii="Arial" w:eastAsia="Arial" w:hAnsi="Arial" w:cs="Arial"/>
        <w:color w:val="000000"/>
      </w:rPr>
    </w:lvl>
    <w:lvl w:ilvl="8">
      <w:start w:val="1"/>
      <w:numFmt w:val="decimal"/>
      <w:lvlText w:val="%1.%2.%3.%4.%5.%6.%7.%8.%9"/>
      <w:lvlJc w:val="left"/>
      <w:pPr>
        <w:ind w:left="7200" w:hanging="1440"/>
      </w:pPr>
      <w:rPr>
        <w:rFonts w:ascii="Arial" w:eastAsia="Arial" w:hAnsi="Arial" w:cs="Arial"/>
        <w:color w:val="000000"/>
      </w:rPr>
    </w:lvl>
  </w:abstractNum>
  <w:abstractNum w:abstractNumId="20" w15:restartNumberingAfterBreak="0">
    <w:nsid w:val="52A708FF"/>
    <w:multiLevelType w:val="hybridMultilevel"/>
    <w:tmpl w:val="544C6B62"/>
    <w:lvl w:ilvl="0" w:tplc="E5AC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728D"/>
    <w:multiLevelType w:val="multilevel"/>
    <w:tmpl w:val="B702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303D70"/>
    <w:multiLevelType w:val="multilevel"/>
    <w:tmpl w:val="6242EC00"/>
    <w:lvl w:ilvl="0">
      <w:start w:val="16"/>
      <w:numFmt w:val="decimal"/>
      <w:lvlText w:val="%1"/>
      <w:lvlJc w:val="left"/>
      <w:pPr>
        <w:ind w:left="715" w:hanging="176"/>
      </w:pPr>
      <w:rPr>
        <w:sz w:val="36"/>
        <w:szCs w:val="36"/>
        <w:vertAlign w:val="superscript"/>
      </w:rPr>
    </w:lvl>
    <w:lvl w:ilvl="1">
      <w:start w:val="1"/>
      <w:numFmt w:val="bullet"/>
      <w:lvlText w:val="●"/>
      <w:lvlJc w:val="left"/>
      <w:pPr>
        <w:ind w:left="1260" w:hanging="360"/>
      </w:pPr>
      <w:rPr>
        <w:rFonts w:ascii="Arial" w:eastAsia="Arial" w:hAnsi="Arial" w:cs="Arial"/>
        <w:sz w:val="22"/>
        <w:szCs w:val="22"/>
      </w:rPr>
    </w:lvl>
    <w:lvl w:ilvl="2">
      <w:start w:val="1"/>
      <w:numFmt w:val="bullet"/>
      <w:lvlText w:val="•"/>
      <w:lvlJc w:val="left"/>
      <w:pPr>
        <w:ind w:left="2265" w:hanging="360"/>
      </w:pPr>
    </w:lvl>
    <w:lvl w:ilvl="3">
      <w:start w:val="1"/>
      <w:numFmt w:val="bullet"/>
      <w:lvlText w:val="•"/>
      <w:lvlJc w:val="left"/>
      <w:pPr>
        <w:ind w:left="3270" w:hanging="360"/>
      </w:pPr>
    </w:lvl>
    <w:lvl w:ilvl="4">
      <w:start w:val="1"/>
      <w:numFmt w:val="bullet"/>
      <w:lvlText w:val="•"/>
      <w:lvlJc w:val="left"/>
      <w:pPr>
        <w:ind w:left="4275" w:hanging="360"/>
      </w:pPr>
    </w:lvl>
    <w:lvl w:ilvl="5">
      <w:start w:val="1"/>
      <w:numFmt w:val="bullet"/>
      <w:lvlText w:val="•"/>
      <w:lvlJc w:val="left"/>
      <w:pPr>
        <w:ind w:left="5280" w:hanging="360"/>
      </w:pPr>
    </w:lvl>
    <w:lvl w:ilvl="6">
      <w:start w:val="1"/>
      <w:numFmt w:val="bullet"/>
      <w:lvlText w:val="•"/>
      <w:lvlJc w:val="left"/>
      <w:pPr>
        <w:ind w:left="6285" w:hanging="360"/>
      </w:pPr>
    </w:lvl>
    <w:lvl w:ilvl="7">
      <w:start w:val="1"/>
      <w:numFmt w:val="bullet"/>
      <w:lvlText w:val="•"/>
      <w:lvlJc w:val="left"/>
      <w:pPr>
        <w:ind w:left="7290" w:hanging="360"/>
      </w:pPr>
    </w:lvl>
    <w:lvl w:ilvl="8">
      <w:start w:val="1"/>
      <w:numFmt w:val="bullet"/>
      <w:lvlText w:val="•"/>
      <w:lvlJc w:val="left"/>
      <w:pPr>
        <w:ind w:left="8296" w:hanging="360"/>
      </w:pPr>
    </w:lvl>
  </w:abstractNum>
  <w:abstractNum w:abstractNumId="23" w15:restartNumberingAfterBreak="0">
    <w:nsid w:val="5D1373C9"/>
    <w:multiLevelType w:val="multilevel"/>
    <w:tmpl w:val="CA14D90A"/>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540AEB"/>
    <w:multiLevelType w:val="multilevel"/>
    <w:tmpl w:val="534E6308"/>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A9453C"/>
    <w:multiLevelType w:val="multilevel"/>
    <w:tmpl w:val="C66A79F2"/>
    <w:lvl w:ilvl="0">
      <w:start w:val="3"/>
      <w:numFmt w:val="decimal"/>
      <w:lvlText w:val="%1"/>
      <w:lvlJc w:val="left"/>
      <w:pPr>
        <w:ind w:left="360" w:hanging="360"/>
      </w:pPr>
      <w:rPr>
        <w:rFonts w:ascii="Calibri" w:eastAsia="Calibri" w:hAnsi="Calibri" w:cs="Calibri"/>
        <w:color w:val="000000"/>
        <w:sz w:val="22"/>
        <w:szCs w:val="22"/>
      </w:rPr>
    </w:lvl>
    <w:lvl w:ilvl="1">
      <w:start w:val="1"/>
      <w:numFmt w:val="decimal"/>
      <w:lvlText w:val="%1.%2"/>
      <w:lvlJc w:val="left"/>
      <w:pPr>
        <w:ind w:left="360" w:hanging="360"/>
      </w:pPr>
      <w:rPr>
        <w:rFonts w:ascii="Calibri" w:eastAsia="Calibri" w:hAnsi="Calibri" w:cs="Calibri"/>
        <w:color w:val="000000"/>
        <w:sz w:val="22"/>
        <w:szCs w:val="22"/>
      </w:rPr>
    </w:lvl>
    <w:lvl w:ilvl="2">
      <w:start w:val="1"/>
      <w:numFmt w:val="decimal"/>
      <w:lvlText w:val="%1.%2.%3"/>
      <w:lvlJc w:val="left"/>
      <w:pPr>
        <w:ind w:left="360" w:hanging="360"/>
      </w:pPr>
      <w:rPr>
        <w:rFonts w:ascii="Calibri" w:eastAsia="Calibri" w:hAnsi="Calibri" w:cs="Calibri"/>
        <w:color w:val="000000"/>
        <w:sz w:val="22"/>
        <w:szCs w:val="22"/>
      </w:rPr>
    </w:lvl>
    <w:lvl w:ilvl="3">
      <w:start w:val="1"/>
      <w:numFmt w:val="decimal"/>
      <w:lvlText w:val="%1.%2.%3.%4"/>
      <w:lvlJc w:val="left"/>
      <w:pPr>
        <w:ind w:left="720" w:hanging="720"/>
      </w:pPr>
      <w:rPr>
        <w:rFonts w:ascii="Calibri" w:eastAsia="Calibri" w:hAnsi="Calibri" w:cs="Calibri"/>
        <w:color w:val="000000"/>
        <w:sz w:val="22"/>
        <w:szCs w:val="22"/>
      </w:rPr>
    </w:lvl>
    <w:lvl w:ilvl="4">
      <w:start w:val="1"/>
      <w:numFmt w:val="decimal"/>
      <w:lvlText w:val="%1.%2.%3.%4.%5"/>
      <w:lvlJc w:val="left"/>
      <w:pPr>
        <w:ind w:left="720" w:hanging="720"/>
      </w:pPr>
      <w:rPr>
        <w:rFonts w:ascii="Calibri" w:eastAsia="Calibri" w:hAnsi="Calibri" w:cs="Calibri"/>
        <w:color w:val="000000"/>
        <w:sz w:val="22"/>
        <w:szCs w:val="22"/>
      </w:rPr>
    </w:lvl>
    <w:lvl w:ilvl="5">
      <w:start w:val="1"/>
      <w:numFmt w:val="decimal"/>
      <w:lvlText w:val="%1.%2.%3.%4.%5.%6"/>
      <w:lvlJc w:val="left"/>
      <w:pPr>
        <w:ind w:left="720" w:hanging="720"/>
      </w:pPr>
      <w:rPr>
        <w:rFonts w:ascii="Calibri" w:eastAsia="Calibri" w:hAnsi="Calibri" w:cs="Calibri"/>
        <w:color w:val="000000"/>
        <w:sz w:val="22"/>
        <w:szCs w:val="22"/>
      </w:rPr>
    </w:lvl>
    <w:lvl w:ilvl="6">
      <w:start w:val="1"/>
      <w:numFmt w:val="decimal"/>
      <w:lvlText w:val="%1.%2.%3.%4.%5.%6.%7"/>
      <w:lvlJc w:val="left"/>
      <w:pPr>
        <w:ind w:left="1080" w:hanging="1080"/>
      </w:pPr>
      <w:rPr>
        <w:rFonts w:ascii="Calibri" w:eastAsia="Calibri" w:hAnsi="Calibri" w:cs="Calibri"/>
        <w:color w:val="000000"/>
        <w:sz w:val="22"/>
        <w:szCs w:val="22"/>
      </w:rPr>
    </w:lvl>
    <w:lvl w:ilvl="7">
      <w:start w:val="1"/>
      <w:numFmt w:val="decimal"/>
      <w:lvlText w:val="%1.%2.%3.%4.%5.%6.%7.%8"/>
      <w:lvlJc w:val="left"/>
      <w:pPr>
        <w:ind w:left="1080" w:hanging="1080"/>
      </w:pPr>
      <w:rPr>
        <w:rFonts w:ascii="Calibri" w:eastAsia="Calibri" w:hAnsi="Calibri" w:cs="Calibri"/>
        <w:color w:val="000000"/>
        <w:sz w:val="22"/>
        <w:szCs w:val="22"/>
      </w:rPr>
    </w:lvl>
    <w:lvl w:ilvl="8">
      <w:start w:val="1"/>
      <w:numFmt w:val="decimal"/>
      <w:lvlText w:val="%1.%2.%3.%4.%5.%6.%7.%8.%9"/>
      <w:lvlJc w:val="left"/>
      <w:pPr>
        <w:ind w:left="1080" w:hanging="1080"/>
      </w:pPr>
      <w:rPr>
        <w:rFonts w:ascii="Calibri" w:eastAsia="Calibri" w:hAnsi="Calibri" w:cs="Calibri"/>
        <w:color w:val="000000"/>
        <w:sz w:val="22"/>
        <w:szCs w:val="22"/>
      </w:rPr>
    </w:lvl>
  </w:abstractNum>
  <w:abstractNum w:abstractNumId="26" w15:restartNumberingAfterBreak="0">
    <w:nsid w:val="723525F9"/>
    <w:multiLevelType w:val="hybridMultilevel"/>
    <w:tmpl w:val="001A471C"/>
    <w:lvl w:ilvl="0" w:tplc="70C22EA6">
      <w:start w:val="1"/>
      <w:numFmt w:val="bullet"/>
      <w:lvlText w:val=""/>
      <w:lvlJc w:val="left"/>
      <w:pPr>
        <w:tabs>
          <w:tab w:val="num" w:pos="720"/>
        </w:tabs>
        <w:ind w:left="720" w:hanging="360"/>
      </w:pPr>
      <w:rPr>
        <w:rFonts w:ascii="Symbol" w:hAnsi="Symbol" w:hint="default"/>
      </w:rPr>
    </w:lvl>
    <w:lvl w:ilvl="1" w:tplc="FBB4D62E">
      <w:numFmt w:val="bullet"/>
      <w:lvlText w:val=""/>
      <w:lvlJc w:val="left"/>
      <w:pPr>
        <w:tabs>
          <w:tab w:val="num" w:pos="1440"/>
        </w:tabs>
        <w:ind w:left="1440" w:hanging="360"/>
      </w:pPr>
      <w:rPr>
        <w:rFonts w:ascii="Symbol" w:hAnsi="Symbol" w:hint="default"/>
      </w:rPr>
    </w:lvl>
    <w:lvl w:ilvl="2" w:tplc="4B7A166C">
      <w:numFmt w:val="bullet"/>
      <w:lvlText w:val=""/>
      <w:lvlJc w:val="left"/>
      <w:pPr>
        <w:tabs>
          <w:tab w:val="num" w:pos="2160"/>
        </w:tabs>
        <w:ind w:left="2160" w:hanging="360"/>
      </w:pPr>
      <w:rPr>
        <w:rFonts w:ascii="Symbol" w:hAnsi="Symbol" w:hint="default"/>
      </w:rPr>
    </w:lvl>
    <w:lvl w:ilvl="3" w:tplc="9754ED02" w:tentative="1">
      <w:start w:val="1"/>
      <w:numFmt w:val="bullet"/>
      <w:lvlText w:val=""/>
      <w:lvlJc w:val="left"/>
      <w:pPr>
        <w:tabs>
          <w:tab w:val="num" w:pos="2880"/>
        </w:tabs>
        <w:ind w:left="2880" w:hanging="360"/>
      </w:pPr>
      <w:rPr>
        <w:rFonts w:ascii="Symbol" w:hAnsi="Symbol" w:hint="default"/>
      </w:rPr>
    </w:lvl>
    <w:lvl w:ilvl="4" w:tplc="F6326204" w:tentative="1">
      <w:start w:val="1"/>
      <w:numFmt w:val="bullet"/>
      <w:lvlText w:val=""/>
      <w:lvlJc w:val="left"/>
      <w:pPr>
        <w:tabs>
          <w:tab w:val="num" w:pos="3600"/>
        </w:tabs>
        <w:ind w:left="3600" w:hanging="360"/>
      </w:pPr>
      <w:rPr>
        <w:rFonts w:ascii="Symbol" w:hAnsi="Symbol" w:hint="default"/>
      </w:rPr>
    </w:lvl>
    <w:lvl w:ilvl="5" w:tplc="980A42AC" w:tentative="1">
      <w:start w:val="1"/>
      <w:numFmt w:val="bullet"/>
      <w:lvlText w:val=""/>
      <w:lvlJc w:val="left"/>
      <w:pPr>
        <w:tabs>
          <w:tab w:val="num" w:pos="4320"/>
        </w:tabs>
        <w:ind w:left="4320" w:hanging="360"/>
      </w:pPr>
      <w:rPr>
        <w:rFonts w:ascii="Symbol" w:hAnsi="Symbol" w:hint="default"/>
      </w:rPr>
    </w:lvl>
    <w:lvl w:ilvl="6" w:tplc="459A7CBE" w:tentative="1">
      <w:start w:val="1"/>
      <w:numFmt w:val="bullet"/>
      <w:lvlText w:val=""/>
      <w:lvlJc w:val="left"/>
      <w:pPr>
        <w:tabs>
          <w:tab w:val="num" w:pos="5040"/>
        </w:tabs>
        <w:ind w:left="5040" w:hanging="360"/>
      </w:pPr>
      <w:rPr>
        <w:rFonts w:ascii="Symbol" w:hAnsi="Symbol" w:hint="default"/>
      </w:rPr>
    </w:lvl>
    <w:lvl w:ilvl="7" w:tplc="FF421C00" w:tentative="1">
      <w:start w:val="1"/>
      <w:numFmt w:val="bullet"/>
      <w:lvlText w:val=""/>
      <w:lvlJc w:val="left"/>
      <w:pPr>
        <w:tabs>
          <w:tab w:val="num" w:pos="5760"/>
        </w:tabs>
        <w:ind w:left="5760" w:hanging="360"/>
      </w:pPr>
      <w:rPr>
        <w:rFonts w:ascii="Symbol" w:hAnsi="Symbol" w:hint="default"/>
      </w:rPr>
    </w:lvl>
    <w:lvl w:ilvl="8" w:tplc="8E025E7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696C12"/>
    <w:multiLevelType w:val="multilevel"/>
    <w:tmpl w:val="667E796C"/>
    <w:lvl w:ilvl="0">
      <w:start w:val="1"/>
      <w:numFmt w:val="decimal"/>
      <w:lvlText w:val="%1"/>
      <w:lvlJc w:val="left"/>
      <w:pPr>
        <w:ind w:left="340" w:hanging="340"/>
      </w:pPr>
    </w:lvl>
    <w:lvl w:ilvl="1">
      <w:start w:val="1"/>
      <w:numFmt w:val="decimal"/>
      <w:lvlText w:val="%1.%2"/>
      <w:lvlJc w:val="left"/>
      <w:pPr>
        <w:ind w:left="794" w:hanging="453"/>
      </w:pPr>
    </w:lvl>
    <w:lvl w:ilvl="2">
      <w:start w:val="1"/>
      <w:numFmt w:val="decimal"/>
      <w:lvlText w:val="%1.%2.%3"/>
      <w:lvlJc w:val="left"/>
      <w:pPr>
        <w:ind w:left="1361" w:hanging="567"/>
      </w:pPr>
    </w:lvl>
    <w:lvl w:ilvl="3">
      <w:start w:val="1"/>
      <w:numFmt w:val="decimal"/>
      <w:lvlText w:val="(%4)"/>
      <w:lvlJc w:val="left"/>
      <w:pPr>
        <w:ind w:left="1701" w:hanging="340"/>
      </w:pPr>
    </w:lvl>
    <w:lvl w:ilvl="4">
      <w:start w:val="1"/>
      <w:numFmt w:val="lowerLetter"/>
      <w:lvlText w:val="(%5)"/>
      <w:lvlJc w:val="left"/>
      <w:pPr>
        <w:ind w:left="2041" w:hanging="397"/>
      </w:pPr>
    </w:lvl>
    <w:lvl w:ilvl="5">
      <w:start w:val="1"/>
      <w:numFmt w:val="lowerRoman"/>
      <w:lvlText w:val="(%6)"/>
      <w:lvlJc w:val="left"/>
      <w:pPr>
        <w:ind w:left="2381" w:hanging="340"/>
      </w:pPr>
    </w:lvl>
    <w:lvl w:ilvl="6">
      <w:start w:val="1"/>
      <w:numFmt w:val="decimal"/>
      <w:lvlText w:val="%7."/>
      <w:lvlJc w:val="left"/>
      <w:pPr>
        <w:ind w:left="15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2B0655"/>
    <w:multiLevelType w:val="hybridMultilevel"/>
    <w:tmpl w:val="1AC8E184"/>
    <w:lvl w:ilvl="0" w:tplc="08282E24">
      <w:start w:val="1"/>
      <w:numFmt w:val="bullet"/>
      <w:lvlText w:val=""/>
      <w:lvlJc w:val="left"/>
      <w:pPr>
        <w:tabs>
          <w:tab w:val="num" w:pos="720"/>
        </w:tabs>
        <w:ind w:left="720" w:hanging="360"/>
      </w:pPr>
      <w:rPr>
        <w:rFonts w:ascii="Symbol" w:hAnsi="Symbol" w:hint="default"/>
      </w:rPr>
    </w:lvl>
    <w:lvl w:ilvl="1" w:tplc="80DAC7B2" w:tentative="1">
      <w:start w:val="1"/>
      <w:numFmt w:val="bullet"/>
      <w:lvlText w:val=""/>
      <w:lvlJc w:val="left"/>
      <w:pPr>
        <w:tabs>
          <w:tab w:val="num" w:pos="1440"/>
        </w:tabs>
        <w:ind w:left="1440" w:hanging="360"/>
      </w:pPr>
      <w:rPr>
        <w:rFonts w:ascii="Symbol" w:hAnsi="Symbol" w:hint="default"/>
      </w:rPr>
    </w:lvl>
    <w:lvl w:ilvl="2" w:tplc="AD2C23D6" w:tentative="1">
      <w:start w:val="1"/>
      <w:numFmt w:val="bullet"/>
      <w:lvlText w:val=""/>
      <w:lvlJc w:val="left"/>
      <w:pPr>
        <w:tabs>
          <w:tab w:val="num" w:pos="2160"/>
        </w:tabs>
        <w:ind w:left="2160" w:hanging="360"/>
      </w:pPr>
      <w:rPr>
        <w:rFonts w:ascii="Symbol" w:hAnsi="Symbol" w:hint="default"/>
      </w:rPr>
    </w:lvl>
    <w:lvl w:ilvl="3" w:tplc="1D86F88E" w:tentative="1">
      <w:start w:val="1"/>
      <w:numFmt w:val="bullet"/>
      <w:lvlText w:val=""/>
      <w:lvlJc w:val="left"/>
      <w:pPr>
        <w:tabs>
          <w:tab w:val="num" w:pos="2880"/>
        </w:tabs>
        <w:ind w:left="2880" w:hanging="360"/>
      </w:pPr>
      <w:rPr>
        <w:rFonts w:ascii="Symbol" w:hAnsi="Symbol" w:hint="default"/>
      </w:rPr>
    </w:lvl>
    <w:lvl w:ilvl="4" w:tplc="16563A8C" w:tentative="1">
      <w:start w:val="1"/>
      <w:numFmt w:val="bullet"/>
      <w:lvlText w:val=""/>
      <w:lvlJc w:val="left"/>
      <w:pPr>
        <w:tabs>
          <w:tab w:val="num" w:pos="3600"/>
        </w:tabs>
        <w:ind w:left="3600" w:hanging="360"/>
      </w:pPr>
      <w:rPr>
        <w:rFonts w:ascii="Symbol" w:hAnsi="Symbol" w:hint="default"/>
      </w:rPr>
    </w:lvl>
    <w:lvl w:ilvl="5" w:tplc="67E8AE04" w:tentative="1">
      <w:start w:val="1"/>
      <w:numFmt w:val="bullet"/>
      <w:lvlText w:val=""/>
      <w:lvlJc w:val="left"/>
      <w:pPr>
        <w:tabs>
          <w:tab w:val="num" w:pos="4320"/>
        </w:tabs>
        <w:ind w:left="4320" w:hanging="360"/>
      </w:pPr>
      <w:rPr>
        <w:rFonts w:ascii="Symbol" w:hAnsi="Symbol" w:hint="default"/>
      </w:rPr>
    </w:lvl>
    <w:lvl w:ilvl="6" w:tplc="4874FC08" w:tentative="1">
      <w:start w:val="1"/>
      <w:numFmt w:val="bullet"/>
      <w:lvlText w:val=""/>
      <w:lvlJc w:val="left"/>
      <w:pPr>
        <w:tabs>
          <w:tab w:val="num" w:pos="5040"/>
        </w:tabs>
        <w:ind w:left="5040" w:hanging="360"/>
      </w:pPr>
      <w:rPr>
        <w:rFonts w:ascii="Symbol" w:hAnsi="Symbol" w:hint="default"/>
      </w:rPr>
    </w:lvl>
    <w:lvl w:ilvl="7" w:tplc="63DA2AEE" w:tentative="1">
      <w:start w:val="1"/>
      <w:numFmt w:val="bullet"/>
      <w:lvlText w:val=""/>
      <w:lvlJc w:val="left"/>
      <w:pPr>
        <w:tabs>
          <w:tab w:val="num" w:pos="5760"/>
        </w:tabs>
        <w:ind w:left="5760" w:hanging="360"/>
      </w:pPr>
      <w:rPr>
        <w:rFonts w:ascii="Symbol" w:hAnsi="Symbol" w:hint="default"/>
      </w:rPr>
    </w:lvl>
    <w:lvl w:ilvl="8" w:tplc="6C0EB9C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7387DEF"/>
    <w:multiLevelType w:val="hybridMultilevel"/>
    <w:tmpl w:val="2A3C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C336F"/>
    <w:multiLevelType w:val="multilevel"/>
    <w:tmpl w:val="C26AE25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454" w:hanging="227"/>
      </w:pPr>
      <w:rPr>
        <w:rFonts w:ascii="Courier New" w:eastAsia="Courier New" w:hAnsi="Courier New" w:cs="Courier New"/>
      </w:rPr>
    </w:lvl>
    <w:lvl w:ilvl="2">
      <w:start w:val="1"/>
      <w:numFmt w:val="bullet"/>
      <w:lvlText w:val="▪"/>
      <w:lvlJc w:val="left"/>
      <w:pPr>
        <w:ind w:left="681" w:hanging="227"/>
      </w:pPr>
      <w:rPr>
        <w:rFonts w:ascii="Noto Sans Symbols" w:eastAsia="Noto Sans Symbols" w:hAnsi="Noto Sans Symbols" w:cs="Noto Sans Symbols"/>
      </w:rPr>
    </w:lvl>
    <w:lvl w:ilvl="3">
      <w:start w:val="1"/>
      <w:numFmt w:val="bullet"/>
      <w:lvlText w:val="●"/>
      <w:lvlJc w:val="left"/>
      <w:pPr>
        <w:ind w:left="908" w:hanging="227"/>
      </w:pPr>
      <w:rPr>
        <w:rFonts w:ascii="Noto Sans Symbols" w:eastAsia="Noto Sans Symbols" w:hAnsi="Noto Sans Symbols" w:cs="Noto Sans Symbols"/>
      </w:rPr>
    </w:lvl>
    <w:lvl w:ilvl="4">
      <w:start w:val="1"/>
      <w:numFmt w:val="bullet"/>
      <w:lvlText w:val="o"/>
      <w:lvlJc w:val="left"/>
      <w:pPr>
        <w:ind w:left="1135" w:hanging="227"/>
      </w:pPr>
      <w:rPr>
        <w:rFonts w:ascii="Courier New" w:eastAsia="Courier New" w:hAnsi="Courier New" w:cs="Courier New"/>
      </w:rPr>
    </w:lvl>
    <w:lvl w:ilvl="5">
      <w:start w:val="1"/>
      <w:numFmt w:val="bullet"/>
      <w:lvlText w:val="▪"/>
      <w:lvlJc w:val="left"/>
      <w:pPr>
        <w:ind w:left="1362" w:hanging="227"/>
      </w:pPr>
      <w:rPr>
        <w:rFonts w:ascii="Noto Sans Symbols" w:eastAsia="Noto Sans Symbols" w:hAnsi="Noto Sans Symbols" w:cs="Noto Sans Symbols"/>
      </w:rPr>
    </w:lvl>
    <w:lvl w:ilvl="6">
      <w:start w:val="1"/>
      <w:numFmt w:val="bullet"/>
      <w:lvlText w:val="●"/>
      <w:lvlJc w:val="left"/>
      <w:pPr>
        <w:ind w:left="1589" w:hanging="226"/>
      </w:pPr>
      <w:rPr>
        <w:rFonts w:ascii="Noto Sans Symbols" w:eastAsia="Noto Sans Symbols" w:hAnsi="Noto Sans Symbols" w:cs="Noto Sans Symbols"/>
      </w:rPr>
    </w:lvl>
    <w:lvl w:ilvl="7">
      <w:start w:val="1"/>
      <w:numFmt w:val="bullet"/>
      <w:lvlText w:val="o"/>
      <w:lvlJc w:val="left"/>
      <w:pPr>
        <w:ind w:left="1816" w:hanging="227"/>
      </w:pPr>
      <w:rPr>
        <w:rFonts w:ascii="Courier New" w:eastAsia="Courier New" w:hAnsi="Courier New" w:cs="Courier New"/>
      </w:rPr>
    </w:lvl>
    <w:lvl w:ilvl="8">
      <w:start w:val="1"/>
      <w:numFmt w:val="bullet"/>
      <w:lvlText w:val="▪"/>
      <w:lvlJc w:val="left"/>
      <w:pPr>
        <w:ind w:left="2043" w:hanging="226"/>
      </w:pPr>
      <w:rPr>
        <w:rFonts w:ascii="Noto Sans Symbols" w:eastAsia="Noto Sans Symbols" w:hAnsi="Noto Sans Symbols" w:cs="Noto Sans Symbols"/>
      </w:rPr>
    </w:lvl>
  </w:abstractNum>
  <w:abstractNum w:abstractNumId="31" w15:restartNumberingAfterBreak="0">
    <w:nsid w:val="7BC87FB5"/>
    <w:multiLevelType w:val="multilevel"/>
    <w:tmpl w:val="0D68B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AB155E"/>
    <w:multiLevelType w:val="multilevel"/>
    <w:tmpl w:val="534E6308"/>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5"/>
  </w:num>
  <w:num w:numId="4">
    <w:abstractNumId w:val="3"/>
  </w:num>
  <w:num w:numId="5">
    <w:abstractNumId w:val="23"/>
  </w:num>
  <w:num w:numId="6">
    <w:abstractNumId w:val="13"/>
  </w:num>
  <w:num w:numId="7">
    <w:abstractNumId w:val="25"/>
  </w:num>
  <w:num w:numId="8">
    <w:abstractNumId w:val="22"/>
  </w:num>
  <w:num w:numId="9">
    <w:abstractNumId w:val="11"/>
  </w:num>
  <w:num w:numId="10">
    <w:abstractNumId w:val="4"/>
  </w:num>
  <w:num w:numId="11">
    <w:abstractNumId w:val="7"/>
  </w:num>
  <w:num w:numId="12">
    <w:abstractNumId w:val="31"/>
  </w:num>
  <w:num w:numId="13">
    <w:abstractNumId w:val="19"/>
  </w:num>
  <w:num w:numId="14">
    <w:abstractNumId w:val="17"/>
  </w:num>
  <w:num w:numId="15">
    <w:abstractNumId w:val="30"/>
  </w:num>
  <w:num w:numId="16">
    <w:abstractNumId w:val="16"/>
  </w:num>
  <w:num w:numId="17">
    <w:abstractNumId w:val="21"/>
  </w:num>
  <w:num w:numId="18">
    <w:abstractNumId w:val="20"/>
  </w:num>
  <w:num w:numId="19">
    <w:abstractNumId w:val="32"/>
  </w:num>
  <w:num w:numId="20">
    <w:abstractNumId w:val="24"/>
  </w:num>
  <w:num w:numId="21">
    <w:abstractNumId w:val="8"/>
  </w:num>
  <w:num w:numId="22">
    <w:abstractNumId w:val="29"/>
  </w:num>
  <w:num w:numId="23">
    <w:abstractNumId w:val="1"/>
  </w:num>
  <w:num w:numId="24">
    <w:abstractNumId w:val="2"/>
  </w:num>
  <w:num w:numId="25">
    <w:abstractNumId w:val="12"/>
  </w:num>
  <w:num w:numId="26">
    <w:abstractNumId w:val="9"/>
  </w:num>
  <w:num w:numId="27">
    <w:abstractNumId w:val="0"/>
  </w:num>
  <w:num w:numId="28">
    <w:abstractNumId w:val="15"/>
  </w:num>
  <w:num w:numId="29">
    <w:abstractNumId w:val="6"/>
  </w:num>
  <w:num w:numId="30">
    <w:abstractNumId w:val="26"/>
  </w:num>
  <w:num w:numId="31">
    <w:abstractNumId w:val="10"/>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MbUwNjI1NzQ0MTJS0lEKTi0uzszPAykwNKoFAPDae+UtAAAA"/>
  </w:docVars>
  <w:rsids>
    <w:rsidRoot w:val="00056457"/>
    <w:rsid w:val="000071E7"/>
    <w:rsid w:val="00011DFA"/>
    <w:rsid w:val="00033542"/>
    <w:rsid w:val="0003599C"/>
    <w:rsid w:val="00037294"/>
    <w:rsid w:val="000375D6"/>
    <w:rsid w:val="000473D9"/>
    <w:rsid w:val="000546FE"/>
    <w:rsid w:val="00056457"/>
    <w:rsid w:val="000853F9"/>
    <w:rsid w:val="0008725D"/>
    <w:rsid w:val="00087DE2"/>
    <w:rsid w:val="00090C50"/>
    <w:rsid w:val="000B37FB"/>
    <w:rsid w:val="000B4599"/>
    <w:rsid w:val="000B79EF"/>
    <w:rsid w:val="000C67EB"/>
    <w:rsid w:val="000D7168"/>
    <w:rsid w:val="000E3CBC"/>
    <w:rsid w:val="000E44D2"/>
    <w:rsid w:val="00101BB9"/>
    <w:rsid w:val="00103476"/>
    <w:rsid w:val="00103D50"/>
    <w:rsid w:val="0011296F"/>
    <w:rsid w:val="00123A7E"/>
    <w:rsid w:val="00126135"/>
    <w:rsid w:val="00136272"/>
    <w:rsid w:val="00166692"/>
    <w:rsid w:val="00176049"/>
    <w:rsid w:val="00186F23"/>
    <w:rsid w:val="001B3F2B"/>
    <w:rsid w:val="001C5DA2"/>
    <w:rsid w:val="001C5E68"/>
    <w:rsid w:val="001D347A"/>
    <w:rsid w:val="001E45DE"/>
    <w:rsid w:val="002075C1"/>
    <w:rsid w:val="0021037D"/>
    <w:rsid w:val="00213810"/>
    <w:rsid w:val="002312FE"/>
    <w:rsid w:val="002429DE"/>
    <w:rsid w:val="00244448"/>
    <w:rsid w:val="00256DF7"/>
    <w:rsid w:val="00261CA4"/>
    <w:rsid w:val="002622B2"/>
    <w:rsid w:val="002647C4"/>
    <w:rsid w:val="00271EF6"/>
    <w:rsid w:val="00273072"/>
    <w:rsid w:val="002A0E36"/>
    <w:rsid w:val="002B05EB"/>
    <w:rsid w:val="002B200A"/>
    <w:rsid w:val="002B276E"/>
    <w:rsid w:val="002D6956"/>
    <w:rsid w:val="002F00EE"/>
    <w:rsid w:val="003133FA"/>
    <w:rsid w:val="00327617"/>
    <w:rsid w:val="00352F07"/>
    <w:rsid w:val="003620AC"/>
    <w:rsid w:val="0037193F"/>
    <w:rsid w:val="0038114C"/>
    <w:rsid w:val="00384A62"/>
    <w:rsid w:val="003904B3"/>
    <w:rsid w:val="003976EC"/>
    <w:rsid w:val="003C4511"/>
    <w:rsid w:val="003C4AF4"/>
    <w:rsid w:val="0041448C"/>
    <w:rsid w:val="004221FB"/>
    <w:rsid w:val="00425A3B"/>
    <w:rsid w:val="00427E2B"/>
    <w:rsid w:val="00473F85"/>
    <w:rsid w:val="004835E0"/>
    <w:rsid w:val="004865F1"/>
    <w:rsid w:val="004A4C59"/>
    <w:rsid w:val="004A4FB5"/>
    <w:rsid w:val="004D5566"/>
    <w:rsid w:val="004E4E9F"/>
    <w:rsid w:val="004E5EF7"/>
    <w:rsid w:val="004F193F"/>
    <w:rsid w:val="00501F50"/>
    <w:rsid w:val="00502D83"/>
    <w:rsid w:val="00516394"/>
    <w:rsid w:val="0052383C"/>
    <w:rsid w:val="00524F58"/>
    <w:rsid w:val="0053277D"/>
    <w:rsid w:val="00533C05"/>
    <w:rsid w:val="005523A0"/>
    <w:rsid w:val="00556F34"/>
    <w:rsid w:val="00564A0B"/>
    <w:rsid w:val="005731B9"/>
    <w:rsid w:val="00573D63"/>
    <w:rsid w:val="0057605C"/>
    <w:rsid w:val="005C137C"/>
    <w:rsid w:val="005D6B08"/>
    <w:rsid w:val="005E1403"/>
    <w:rsid w:val="00667373"/>
    <w:rsid w:val="00682996"/>
    <w:rsid w:val="006C31DE"/>
    <w:rsid w:val="006C3893"/>
    <w:rsid w:val="006D5B65"/>
    <w:rsid w:val="006F66EB"/>
    <w:rsid w:val="00700772"/>
    <w:rsid w:val="007129B6"/>
    <w:rsid w:val="0072188C"/>
    <w:rsid w:val="007434B0"/>
    <w:rsid w:val="00791458"/>
    <w:rsid w:val="007A0E55"/>
    <w:rsid w:val="007B2024"/>
    <w:rsid w:val="007B726E"/>
    <w:rsid w:val="007C1814"/>
    <w:rsid w:val="007C6F0D"/>
    <w:rsid w:val="007D07FC"/>
    <w:rsid w:val="007E0E2F"/>
    <w:rsid w:val="007E289A"/>
    <w:rsid w:val="007E3C8C"/>
    <w:rsid w:val="007F0F28"/>
    <w:rsid w:val="007F78EC"/>
    <w:rsid w:val="00800A21"/>
    <w:rsid w:val="00802259"/>
    <w:rsid w:val="00811561"/>
    <w:rsid w:val="00817776"/>
    <w:rsid w:val="00823E15"/>
    <w:rsid w:val="0082791D"/>
    <w:rsid w:val="00827ABB"/>
    <w:rsid w:val="008318E4"/>
    <w:rsid w:val="008419CA"/>
    <w:rsid w:val="00842F22"/>
    <w:rsid w:val="00846893"/>
    <w:rsid w:val="00853376"/>
    <w:rsid w:val="00862C0C"/>
    <w:rsid w:val="00872C7B"/>
    <w:rsid w:val="008816E9"/>
    <w:rsid w:val="00893A6F"/>
    <w:rsid w:val="008A622C"/>
    <w:rsid w:val="008B5CE0"/>
    <w:rsid w:val="008B6494"/>
    <w:rsid w:val="008D0FEF"/>
    <w:rsid w:val="008E2EED"/>
    <w:rsid w:val="009007CD"/>
    <w:rsid w:val="0093067A"/>
    <w:rsid w:val="00931A3E"/>
    <w:rsid w:val="009428AE"/>
    <w:rsid w:val="00943172"/>
    <w:rsid w:val="00943BD3"/>
    <w:rsid w:val="00957AA9"/>
    <w:rsid w:val="00964B15"/>
    <w:rsid w:val="00965BDA"/>
    <w:rsid w:val="00967EFE"/>
    <w:rsid w:val="009715B8"/>
    <w:rsid w:val="00974166"/>
    <w:rsid w:val="00991149"/>
    <w:rsid w:val="00993CD4"/>
    <w:rsid w:val="009A275E"/>
    <w:rsid w:val="009B4D39"/>
    <w:rsid w:val="009B50C2"/>
    <w:rsid w:val="009C2969"/>
    <w:rsid w:val="009C597F"/>
    <w:rsid w:val="009C6E58"/>
    <w:rsid w:val="009D2152"/>
    <w:rsid w:val="009D4B8E"/>
    <w:rsid w:val="009D4D9F"/>
    <w:rsid w:val="009E29CF"/>
    <w:rsid w:val="009F0904"/>
    <w:rsid w:val="009F4479"/>
    <w:rsid w:val="009F5EC8"/>
    <w:rsid w:val="00A10DE1"/>
    <w:rsid w:val="00A133BA"/>
    <w:rsid w:val="00A33ED1"/>
    <w:rsid w:val="00A40D09"/>
    <w:rsid w:val="00A411D7"/>
    <w:rsid w:val="00A45773"/>
    <w:rsid w:val="00A46913"/>
    <w:rsid w:val="00AA2438"/>
    <w:rsid w:val="00AB2F33"/>
    <w:rsid w:val="00AB33A0"/>
    <w:rsid w:val="00AC0858"/>
    <w:rsid w:val="00AC0980"/>
    <w:rsid w:val="00AD23D2"/>
    <w:rsid w:val="00AF2E94"/>
    <w:rsid w:val="00AF58DE"/>
    <w:rsid w:val="00B000BE"/>
    <w:rsid w:val="00B12F65"/>
    <w:rsid w:val="00B264AF"/>
    <w:rsid w:val="00B3245B"/>
    <w:rsid w:val="00B357AA"/>
    <w:rsid w:val="00B776C0"/>
    <w:rsid w:val="00BA1FAA"/>
    <w:rsid w:val="00BB2364"/>
    <w:rsid w:val="00BB635E"/>
    <w:rsid w:val="00BF2283"/>
    <w:rsid w:val="00BF2793"/>
    <w:rsid w:val="00C021B0"/>
    <w:rsid w:val="00C1678D"/>
    <w:rsid w:val="00C17D9C"/>
    <w:rsid w:val="00C201A0"/>
    <w:rsid w:val="00C254F2"/>
    <w:rsid w:val="00C31627"/>
    <w:rsid w:val="00C36A9A"/>
    <w:rsid w:val="00C37179"/>
    <w:rsid w:val="00C37891"/>
    <w:rsid w:val="00C411C9"/>
    <w:rsid w:val="00C46D85"/>
    <w:rsid w:val="00C71AD3"/>
    <w:rsid w:val="00C73FD8"/>
    <w:rsid w:val="00C95BC1"/>
    <w:rsid w:val="00C97CC4"/>
    <w:rsid w:val="00CB2CC9"/>
    <w:rsid w:val="00CB5D55"/>
    <w:rsid w:val="00CB67C6"/>
    <w:rsid w:val="00CD5EF9"/>
    <w:rsid w:val="00CD5FB7"/>
    <w:rsid w:val="00CD6D30"/>
    <w:rsid w:val="00CE4EE0"/>
    <w:rsid w:val="00CF2A9B"/>
    <w:rsid w:val="00CF611D"/>
    <w:rsid w:val="00D07607"/>
    <w:rsid w:val="00D104D2"/>
    <w:rsid w:val="00D12849"/>
    <w:rsid w:val="00D2053F"/>
    <w:rsid w:val="00D32F75"/>
    <w:rsid w:val="00D61778"/>
    <w:rsid w:val="00D8347B"/>
    <w:rsid w:val="00D9454D"/>
    <w:rsid w:val="00DA1619"/>
    <w:rsid w:val="00DB2058"/>
    <w:rsid w:val="00DD4DC8"/>
    <w:rsid w:val="00DD61E7"/>
    <w:rsid w:val="00DF6FB8"/>
    <w:rsid w:val="00E04356"/>
    <w:rsid w:val="00E17BA0"/>
    <w:rsid w:val="00E27F14"/>
    <w:rsid w:val="00E33D1A"/>
    <w:rsid w:val="00E6078B"/>
    <w:rsid w:val="00E618FA"/>
    <w:rsid w:val="00E74D85"/>
    <w:rsid w:val="00E77571"/>
    <w:rsid w:val="00EA21B0"/>
    <w:rsid w:val="00EB0ADB"/>
    <w:rsid w:val="00EC37EB"/>
    <w:rsid w:val="00EE34D9"/>
    <w:rsid w:val="00EF657B"/>
    <w:rsid w:val="00EF7046"/>
    <w:rsid w:val="00F023DB"/>
    <w:rsid w:val="00F11ED8"/>
    <w:rsid w:val="00F13001"/>
    <w:rsid w:val="00F15C1B"/>
    <w:rsid w:val="00F45328"/>
    <w:rsid w:val="00F63A84"/>
    <w:rsid w:val="00F76282"/>
    <w:rsid w:val="00F7718E"/>
    <w:rsid w:val="00FB5178"/>
    <w:rsid w:val="00FC227C"/>
    <w:rsid w:val="00FC7C8A"/>
    <w:rsid w:val="00FF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8"/>
      <w:szCs w:val="28"/>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40" w:after="0"/>
      <w:ind w:left="864" w:hanging="864"/>
      <w:outlineLvl w:val="3"/>
    </w:pPr>
    <w:rPr>
      <w:i/>
      <w:color w:val="2F5496"/>
    </w:rPr>
  </w:style>
  <w:style w:type="paragraph" w:styleId="Heading5">
    <w:name w:val="heading 5"/>
    <w:basedOn w:val="Normal"/>
    <w:next w:val="Normal"/>
    <w:pPr>
      <w:keepNext/>
      <w:keepLines/>
      <w:spacing w:before="40" w:after="0"/>
      <w:ind w:left="1008" w:hanging="1008"/>
      <w:outlineLvl w:val="4"/>
    </w:pPr>
    <w:rPr>
      <w:color w:val="2F5496"/>
    </w:rPr>
  </w:style>
  <w:style w:type="paragraph" w:styleId="Heading6">
    <w:name w:val="heading 6"/>
    <w:basedOn w:val="Normal"/>
    <w:next w:val="Normal"/>
    <w:pPr>
      <w:keepNext/>
      <w:keepLines/>
      <w:spacing w:before="40" w:after="0"/>
      <w:ind w:left="1152" w:hanging="1152"/>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BF1DD"/>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BF1DD"/>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9"/>
    <w:rPr>
      <w:rFonts w:ascii="Segoe UI" w:hAnsi="Segoe UI" w:cs="Segoe UI"/>
      <w:sz w:val="18"/>
      <w:szCs w:val="18"/>
    </w:rPr>
  </w:style>
  <w:style w:type="paragraph" w:styleId="TOC1">
    <w:name w:val="toc 1"/>
    <w:basedOn w:val="Normal"/>
    <w:next w:val="Normal"/>
    <w:autoRedefine/>
    <w:uiPriority w:val="39"/>
    <w:unhideWhenUsed/>
    <w:rsid w:val="00261CA4"/>
    <w:pPr>
      <w:spacing w:after="100"/>
    </w:pPr>
  </w:style>
  <w:style w:type="paragraph" w:styleId="TOC2">
    <w:name w:val="toc 2"/>
    <w:basedOn w:val="Normal"/>
    <w:next w:val="Normal"/>
    <w:autoRedefine/>
    <w:uiPriority w:val="39"/>
    <w:unhideWhenUsed/>
    <w:rsid w:val="00261CA4"/>
    <w:pPr>
      <w:spacing w:after="100"/>
      <w:ind w:left="220"/>
    </w:pPr>
  </w:style>
  <w:style w:type="character" w:styleId="Hyperlink">
    <w:name w:val="Hyperlink"/>
    <w:basedOn w:val="DefaultParagraphFont"/>
    <w:uiPriority w:val="99"/>
    <w:unhideWhenUsed/>
    <w:rsid w:val="00261C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726E"/>
    <w:rPr>
      <w:b/>
      <w:bCs/>
    </w:rPr>
  </w:style>
  <w:style w:type="character" w:customStyle="1" w:styleId="CommentSubjectChar">
    <w:name w:val="Comment Subject Char"/>
    <w:basedOn w:val="CommentTextChar"/>
    <w:link w:val="CommentSubject"/>
    <w:uiPriority w:val="99"/>
    <w:semiHidden/>
    <w:rsid w:val="007B726E"/>
    <w:rPr>
      <w:b/>
      <w:bCs/>
      <w:sz w:val="20"/>
      <w:szCs w:val="20"/>
    </w:rPr>
  </w:style>
  <w:style w:type="paragraph" w:styleId="ListParagraph">
    <w:name w:val="List Paragraph"/>
    <w:basedOn w:val="Normal"/>
    <w:uiPriority w:val="34"/>
    <w:qFormat/>
    <w:rsid w:val="00D104D2"/>
    <w:pPr>
      <w:ind w:left="720"/>
      <w:contextualSpacing/>
    </w:pPr>
  </w:style>
  <w:style w:type="paragraph" w:customStyle="1" w:styleId="TableParagraph">
    <w:name w:val="Table Paragraph"/>
    <w:basedOn w:val="Normal"/>
    <w:uiPriority w:val="1"/>
    <w:qFormat/>
    <w:rsid w:val="00974166"/>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iPriority w:val="99"/>
    <w:unhideWhenUsed/>
    <w:rsid w:val="0082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15"/>
  </w:style>
  <w:style w:type="paragraph" w:styleId="NormalWeb">
    <w:name w:val="Normal (Web)"/>
    <w:basedOn w:val="Normal"/>
    <w:uiPriority w:val="99"/>
    <w:semiHidden/>
    <w:unhideWhenUsed/>
    <w:rsid w:val="003C4AF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4-Accent3">
    <w:name w:val="Grid Table 4 Accent 3"/>
    <w:basedOn w:val="TableNormal"/>
    <w:uiPriority w:val="49"/>
    <w:rsid w:val="00FC7C8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CB67C6"/>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327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617"/>
    <w:rPr>
      <w:sz w:val="20"/>
      <w:szCs w:val="20"/>
    </w:rPr>
  </w:style>
  <w:style w:type="character" w:styleId="FootnoteReference">
    <w:name w:val="footnote reference"/>
    <w:basedOn w:val="DefaultParagraphFont"/>
    <w:uiPriority w:val="99"/>
    <w:semiHidden/>
    <w:unhideWhenUsed/>
    <w:rsid w:val="00327617"/>
    <w:rPr>
      <w:vertAlign w:val="superscript"/>
    </w:rPr>
  </w:style>
  <w:style w:type="table" w:styleId="GridTable2-Accent3">
    <w:name w:val="Grid Table 2 Accent 3"/>
    <w:basedOn w:val="TableNormal"/>
    <w:uiPriority w:val="47"/>
    <w:rsid w:val="003976E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0175">
      <w:bodyDiv w:val="1"/>
      <w:marLeft w:val="0"/>
      <w:marRight w:val="0"/>
      <w:marTop w:val="0"/>
      <w:marBottom w:val="0"/>
      <w:divBdr>
        <w:top w:val="none" w:sz="0" w:space="0" w:color="auto"/>
        <w:left w:val="none" w:sz="0" w:space="0" w:color="auto"/>
        <w:bottom w:val="none" w:sz="0" w:space="0" w:color="auto"/>
        <w:right w:val="none" w:sz="0" w:space="0" w:color="auto"/>
      </w:divBdr>
      <w:divsChild>
        <w:div w:id="219832183">
          <w:marLeft w:val="547"/>
          <w:marRight w:val="0"/>
          <w:marTop w:val="0"/>
          <w:marBottom w:val="0"/>
          <w:divBdr>
            <w:top w:val="none" w:sz="0" w:space="0" w:color="auto"/>
            <w:left w:val="none" w:sz="0" w:space="0" w:color="auto"/>
            <w:bottom w:val="none" w:sz="0" w:space="0" w:color="auto"/>
            <w:right w:val="none" w:sz="0" w:space="0" w:color="auto"/>
          </w:divBdr>
        </w:div>
      </w:divsChild>
    </w:div>
    <w:div w:id="109403252">
      <w:bodyDiv w:val="1"/>
      <w:marLeft w:val="0"/>
      <w:marRight w:val="0"/>
      <w:marTop w:val="0"/>
      <w:marBottom w:val="0"/>
      <w:divBdr>
        <w:top w:val="none" w:sz="0" w:space="0" w:color="auto"/>
        <w:left w:val="none" w:sz="0" w:space="0" w:color="auto"/>
        <w:bottom w:val="none" w:sz="0" w:space="0" w:color="auto"/>
        <w:right w:val="none" w:sz="0" w:space="0" w:color="auto"/>
      </w:divBdr>
    </w:div>
    <w:div w:id="131287957">
      <w:bodyDiv w:val="1"/>
      <w:marLeft w:val="0"/>
      <w:marRight w:val="0"/>
      <w:marTop w:val="0"/>
      <w:marBottom w:val="0"/>
      <w:divBdr>
        <w:top w:val="none" w:sz="0" w:space="0" w:color="auto"/>
        <w:left w:val="none" w:sz="0" w:space="0" w:color="auto"/>
        <w:bottom w:val="none" w:sz="0" w:space="0" w:color="auto"/>
        <w:right w:val="none" w:sz="0" w:space="0" w:color="auto"/>
      </w:divBdr>
      <w:divsChild>
        <w:div w:id="1726291690">
          <w:marLeft w:val="547"/>
          <w:marRight w:val="0"/>
          <w:marTop w:val="0"/>
          <w:marBottom w:val="0"/>
          <w:divBdr>
            <w:top w:val="none" w:sz="0" w:space="0" w:color="auto"/>
            <w:left w:val="none" w:sz="0" w:space="0" w:color="auto"/>
            <w:bottom w:val="none" w:sz="0" w:space="0" w:color="auto"/>
            <w:right w:val="none" w:sz="0" w:space="0" w:color="auto"/>
          </w:divBdr>
        </w:div>
      </w:divsChild>
    </w:div>
    <w:div w:id="265885725">
      <w:bodyDiv w:val="1"/>
      <w:marLeft w:val="0"/>
      <w:marRight w:val="0"/>
      <w:marTop w:val="0"/>
      <w:marBottom w:val="0"/>
      <w:divBdr>
        <w:top w:val="none" w:sz="0" w:space="0" w:color="auto"/>
        <w:left w:val="none" w:sz="0" w:space="0" w:color="auto"/>
        <w:bottom w:val="none" w:sz="0" w:space="0" w:color="auto"/>
        <w:right w:val="none" w:sz="0" w:space="0" w:color="auto"/>
      </w:divBdr>
      <w:divsChild>
        <w:div w:id="722872466">
          <w:marLeft w:val="0"/>
          <w:marRight w:val="0"/>
          <w:marTop w:val="0"/>
          <w:marBottom w:val="0"/>
          <w:divBdr>
            <w:top w:val="none" w:sz="0" w:space="0" w:color="auto"/>
            <w:left w:val="none" w:sz="0" w:space="0" w:color="auto"/>
            <w:bottom w:val="none" w:sz="0" w:space="0" w:color="auto"/>
            <w:right w:val="none" w:sz="0" w:space="0" w:color="auto"/>
          </w:divBdr>
        </w:div>
      </w:divsChild>
    </w:div>
    <w:div w:id="389691427">
      <w:bodyDiv w:val="1"/>
      <w:marLeft w:val="0"/>
      <w:marRight w:val="0"/>
      <w:marTop w:val="0"/>
      <w:marBottom w:val="0"/>
      <w:divBdr>
        <w:top w:val="none" w:sz="0" w:space="0" w:color="auto"/>
        <w:left w:val="none" w:sz="0" w:space="0" w:color="auto"/>
        <w:bottom w:val="none" w:sz="0" w:space="0" w:color="auto"/>
        <w:right w:val="none" w:sz="0" w:space="0" w:color="auto"/>
      </w:divBdr>
      <w:divsChild>
        <w:div w:id="958948440">
          <w:marLeft w:val="547"/>
          <w:marRight w:val="0"/>
          <w:marTop w:val="0"/>
          <w:marBottom w:val="0"/>
          <w:divBdr>
            <w:top w:val="none" w:sz="0" w:space="0" w:color="auto"/>
            <w:left w:val="none" w:sz="0" w:space="0" w:color="auto"/>
            <w:bottom w:val="none" w:sz="0" w:space="0" w:color="auto"/>
            <w:right w:val="none" w:sz="0" w:space="0" w:color="auto"/>
          </w:divBdr>
        </w:div>
      </w:divsChild>
    </w:div>
    <w:div w:id="709496368">
      <w:bodyDiv w:val="1"/>
      <w:marLeft w:val="0"/>
      <w:marRight w:val="0"/>
      <w:marTop w:val="0"/>
      <w:marBottom w:val="0"/>
      <w:divBdr>
        <w:top w:val="none" w:sz="0" w:space="0" w:color="auto"/>
        <w:left w:val="none" w:sz="0" w:space="0" w:color="auto"/>
        <w:bottom w:val="none" w:sz="0" w:space="0" w:color="auto"/>
        <w:right w:val="none" w:sz="0" w:space="0" w:color="auto"/>
      </w:divBdr>
      <w:divsChild>
        <w:div w:id="2145999558">
          <w:marLeft w:val="547"/>
          <w:marRight w:val="0"/>
          <w:marTop w:val="0"/>
          <w:marBottom w:val="0"/>
          <w:divBdr>
            <w:top w:val="none" w:sz="0" w:space="0" w:color="auto"/>
            <w:left w:val="none" w:sz="0" w:space="0" w:color="auto"/>
            <w:bottom w:val="none" w:sz="0" w:space="0" w:color="auto"/>
            <w:right w:val="none" w:sz="0" w:space="0" w:color="auto"/>
          </w:divBdr>
        </w:div>
        <w:div w:id="395205090">
          <w:marLeft w:val="547"/>
          <w:marRight w:val="0"/>
          <w:marTop w:val="0"/>
          <w:marBottom w:val="0"/>
          <w:divBdr>
            <w:top w:val="none" w:sz="0" w:space="0" w:color="auto"/>
            <w:left w:val="none" w:sz="0" w:space="0" w:color="auto"/>
            <w:bottom w:val="none" w:sz="0" w:space="0" w:color="auto"/>
            <w:right w:val="none" w:sz="0" w:space="0" w:color="auto"/>
          </w:divBdr>
        </w:div>
        <w:div w:id="1275206300">
          <w:marLeft w:val="864"/>
          <w:marRight w:val="0"/>
          <w:marTop w:val="0"/>
          <w:marBottom w:val="0"/>
          <w:divBdr>
            <w:top w:val="none" w:sz="0" w:space="0" w:color="auto"/>
            <w:left w:val="none" w:sz="0" w:space="0" w:color="auto"/>
            <w:bottom w:val="none" w:sz="0" w:space="0" w:color="auto"/>
            <w:right w:val="none" w:sz="0" w:space="0" w:color="auto"/>
          </w:divBdr>
        </w:div>
        <w:div w:id="1271010284">
          <w:marLeft w:val="1296"/>
          <w:marRight w:val="0"/>
          <w:marTop w:val="0"/>
          <w:marBottom w:val="0"/>
          <w:divBdr>
            <w:top w:val="none" w:sz="0" w:space="0" w:color="auto"/>
            <w:left w:val="none" w:sz="0" w:space="0" w:color="auto"/>
            <w:bottom w:val="none" w:sz="0" w:space="0" w:color="auto"/>
            <w:right w:val="none" w:sz="0" w:space="0" w:color="auto"/>
          </w:divBdr>
        </w:div>
        <w:div w:id="995453452">
          <w:marLeft w:val="547"/>
          <w:marRight w:val="0"/>
          <w:marTop w:val="0"/>
          <w:marBottom w:val="0"/>
          <w:divBdr>
            <w:top w:val="none" w:sz="0" w:space="0" w:color="auto"/>
            <w:left w:val="none" w:sz="0" w:space="0" w:color="auto"/>
            <w:bottom w:val="none" w:sz="0" w:space="0" w:color="auto"/>
            <w:right w:val="none" w:sz="0" w:space="0" w:color="auto"/>
          </w:divBdr>
        </w:div>
        <w:div w:id="1904633904">
          <w:marLeft w:val="547"/>
          <w:marRight w:val="0"/>
          <w:marTop w:val="0"/>
          <w:marBottom w:val="0"/>
          <w:divBdr>
            <w:top w:val="none" w:sz="0" w:space="0" w:color="auto"/>
            <w:left w:val="none" w:sz="0" w:space="0" w:color="auto"/>
            <w:bottom w:val="none" w:sz="0" w:space="0" w:color="auto"/>
            <w:right w:val="none" w:sz="0" w:space="0" w:color="auto"/>
          </w:divBdr>
        </w:div>
      </w:divsChild>
    </w:div>
    <w:div w:id="789861165">
      <w:bodyDiv w:val="1"/>
      <w:marLeft w:val="0"/>
      <w:marRight w:val="0"/>
      <w:marTop w:val="0"/>
      <w:marBottom w:val="0"/>
      <w:divBdr>
        <w:top w:val="none" w:sz="0" w:space="0" w:color="auto"/>
        <w:left w:val="none" w:sz="0" w:space="0" w:color="auto"/>
        <w:bottom w:val="none" w:sz="0" w:space="0" w:color="auto"/>
        <w:right w:val="none" w:sz="0" w:space="0" w:color="auto"/>
      </w:divBdr>
      <w:divsChild>
        <w:div w:id="641421706">
          <w:marLeft w:val="547"/>
          <w:marRight w:val="0"/>
          <w:marTop w:val="0"/>
          <w:marBottom w:val="0"/>
          <w:divBdr>
            <w:top w:val="none" w:sz="0" w:space="0" w:color="auto"/>
            <w:left w:val="none" w:sz="0" w:space="0" w:color="auto"/>
            <w:bottom w:val="none" w:sz="0" w:space="0" w:color="auto"/>
            <w:right w:val="none" w:sz="0" w:space="0" w:color="auto"/>
          </w:divBdr>
        </w:div>
      </w:divsChild>
    </w:div>
    <w:div w:id="792820372">
      <w:bodyDiv w:val="1"/>
      <w:marLeft w:val="0"/>
      <w:marRight w:val="0"/>
      <w:marTop w:val="0"/>
      <w:marBottom w:val="0"/>
      <w:divBdr>
        <w:top w:val="none" w:sz="0" w:space="0" w:color="auto"/>
        <w:left w:val="none" w:sz="0" w:space="0" w:color="auto"/>
        <w:bottom w:val="none" w:sz="0" w:space="0" w:color="auto"/>
        <w:right w:val="none" w:sz="0" w:space="0" w:color="auto"/>
      </w:divBdr>
    </w:div>
    <w:div w:id="801190708">
      <w:bodyDiv w:val="1"/>
      <w:marLeft w:val="0"/>
      <w:marRight w:val="0"/>
      <w:marTop w:val="0"/>
      <w:marBottom w:val="0"/>
      <w:divBdr>
        <w:top w:val="none" w:sz="0" w:space="0" w:color="auto"/>
        <w:left w:val="none" w:sz="0" w:space="0" w:color="auto"/>
        <w:bottom w:val="none" w:sz="0" w:space="0" w:color="auto"/>
        <w:right w:val="none" w:sz="0" w:space="0" w:color="auto"/>
      </w:divBdr>
    </w:div>
    <w:div w:id="886990055">
      <w:bodyDiv w:val="1"/>
      <w:marLeft w:val="0"/>
      <w:marRight w:val="0"/>
      <w:marTop w:val="0"/>
      <w:marBottom w:val="0"/>
      <w:divBdr>
        <w:top w:val="none" w:sz="0" w:space="0" w:color="auto"/>
        <w:left w:val="none" w:sz="0" w:space="0" w:color="auto"/>
        <w:bottom w:val="none" w:sz="0" w:space="0" w:color="auto"/>
        <w:right w:val="none" w:sz="0" w:space="0" w:color="auto"/>
      </w:divBdr>
    </w:div>
    <w:div w:id="1095395753">
      <w:bodyDiv w:val="1"/>
      <w:marLeft w:val="0"/>
      <w:marRight w:val="0"/>
      <w:marTop w:val="0"/>
      <w:marBottom w:val="0"/>
      <w:divBdr>
        <w:top w:val="none" w:sz="0" w:space="0" w:color="auto"/>
        <w:left w:val="none" w:sz="0" w:space="0" w:color="auto"/>
        <w:bottom w:val="none" w:sz="0" w:space="0" w:color="auto"/>
        <w:right w:val="none" w:sz="0" w:space="0" w:color="auto"/>
      </w:divBdr>
    </w:div>
    <w:div w:id="1205291947">
      <w:bodyDiv w:val="1"/>
      <w:marLeft w:val="0"/>
      <w:marRight w:val="0"/>
      <w:marTop w:val="0"/>
      <w:marBottom w:val="0"/>
      <w:divBdr>
        <w:top w:val="none" w:sz="0" w:space="0" w:color="auto"/>
        <w:left w:val="none" w:sz="0" w:space="0" w:color="auto"/>
        <w:bottom w:val="none" w:sz="0" w:space="0" w:color="auto"/>
        <w:right w:val="none" w:sz="0" w:space="0" w:color="auto"/>
      </w:divBdr>
      <w:divsChild>
        <w:div w:id="107312941">
          <w:marLeft w:val="446"/>
          <w:marRight w:val="0"/>
          <w:marTop w:val="240"/>
          <w:marBottom w:val="240"/>
          <w:divBdr>
            <w:top w:val="none" w:sz="0" w:space="0" w:color="auto"/>
            <w:left w:val="none" w:sz="0" w:space="0" w:color="auto"/>
            <w:bottom w:val="none" w:sz="0" w:space="0" w:color="auto"/>
            <w:right w:val="none" w:sz="0" w:space="0" w:color="auto"/>
          </w:divBdr>
        </w:div>
        <w:div w:id="789513913">
          <w:marLeft w:val="1080"/>
          <w:marRight w:val="0"/>
          <w:marTop w:val="120"/>
          <w:marBottom w:val="120"/>
          <w:divBdr>
            <w:top w:val="none" w:sz="0" w:space="0" w:color="auto"/>
            <w:left w:val="none" w:sz="0" w:space="0" w:color="auto"/>
            <w:bottom w:val="none" w:sz="0" w:space="0" w:color="auto"/>
            <w:right w:val="none" w:sz="0" w:space="0" w:color="auto"/>
          </w:divBdr>
        </w:div>
        <w:div w:id="1468859477">
          <w:marLeft w:val="1080"/>
          <w:marRight w:val="0"/>
          <w:marTop w:val="120"/>
          <w:marBottom w:val="120"/>
          <w:divBdr>
            <w:top w:val="none" w:sz="0" w:space="0" w:color="auto"/>
            <w:left w:val="none" w:sz="0" w:space="0" w:color="auto"/>
            <w:bottom w:val="none" w:sz="0" w:space="0" w:color="auto"/>
            <w:right w:val="none" w:sz="0" w:space="0" w:color="auto"/>
          </w:divBdr>
        </w:div>
        <w:div w:id="1806385458">
          <w:marLeft w:val="1080"/>
          <w:marRight w:val="0"/>
          <w:marTop w:val="120"/>
          <w:marBottom w:val="120"/>
          <w:divBdr>
            <w:top w:val="none" w:sz="0" w:space="0" w:color="auto"/>
            <w:left w:val="none" w:sz="0" w:space="0" w:color="auto"/>
            <w:bottom w:val="none" w:sz="0" w:space="0" w:color="auto"/>
            <w:right w:val="none" w:sz="0" w:space="0" w:color="auto"/>
          </w:divBdr>
        </w:div>
        <w:div w:id="636381093">
          <w:marLeft w:val="1080"/>
          <w:marRight w:val="0"/>
          <w:marTop w:val="120"/>
          <w:marBottom w:val="120"/>
          <w:divBdr>
            <w:top w:val="none" w:sz="0" w:space="0" w:color="auto"/>
            <w:left w:val="none" w:sz="0" w:space="0" w:color="auto"/>
            <w:bottom w:val="none" w:sz="0" w:space="0" w:color="auto"/>
            <w:right w:val="none" w:sz="0" w:space="0" w:color="auto"/>
          </w:divBdr>
        </w:div>
        <w:div w:id="1074937856">
          <w:marLeft w:val="1080"/>
          <w:marRight w:val="0"/>
          <w:marTop w:val="120"/>
          <w:marBottom w:val="120"/>
          <w:divBdr>
            <w:top w:val="none" w:sz="0" w:space="0" w:color="auto"/>
            <w:left w:val="none" w:sz="0" w:space="0" w:color="auto"/>
            <w:bottom w:val="none" w:sz="0" w:space="0" w:color="auto"/>
            <w:right w:val="none" w:sz="0" w:space="0" w:color="auto"/>
          </w:divBdr>
        </w:div>
        <w:div w:id="1171412740">
          <w:marLeft w:val="1080"/>
          <w:marRight w:val="0"/>
          <w:marTop w:val="120"/>
          <w:marBottom w:val="120"/>
          <w:divBdr>
            <w:top w:val="none" w:sz="0" w:space="0" w:color="auto"/>
            <w:left w:val="none" w:sz="0" w:space="0" w:color="auto"/>
            <w:bottom w:val="none" w:sz="0" w:space="0" w:color="auto"/>
            <w:right w:val="none" w:sz="0" w:space="0" w:color="auto"/>
          </w:divBdr>
        </w:div>
        <w:div w:id="888881595">
          <w:marLeft w:val="1080"/>
          <w:marRight w:val="0"/>
          <w:marTop w:val="120"/>
          <w:marBottom w:val="120"/>
          <w:divBdr>
            <w:top w:val="none" w:sz="0" w:space="0" w:color="auto"/>
            <w:left w:val="none" w:sz="0" w:space="0" w:color="auto"/>
            <w:bottom w:val="none" w:sz="0" w:space="0" w:color="auto"/>
            <w:right w:val="none" w:sz="0" w:space="0" w:color="auto"/>
          </w:divBdr>
        </w:div>
        <w:div w:id="549806536">
          <w:marLeft w:val="1080"/>
          <w:marRight w:val="0"/>
          <w:marTop w:val="120"/>
          <w:marBottom w:val="120"/>
          <w:divBdr>
            <w:top w:val="none" w:sz="0" w:space="0" w:color="auto"/>
            <w:left w:val="none" w:sz="0" w:space="0" w:color="auto"/>
            <w:bottom w:val="none" w:sz="0" w:space="0" w:color="auto"/>
            <w:right w:val="none" w:sz="0" w:space="0" w:color="auto"/>
          </w:divBdr>
        </w:div>
      </w:divsChild>
    </w:div>
    <w:div w:id="1315377078">
      <w:bodyDiv w:val="1"/>
      <w:marLeft w:val="0"/>
      <w:marRight w:val="0"/>
      <w:marTop w:val="0"/>
      <w:marBottom w:val="0"/>
      <w:divBdr>
        <w:top w:val="none" w:sz="0" w:space="0" w:color="auto"/>
        <w:left w:val="none" w:sz="0" w:space="0" w:color="auto"/>
        <w:bottom w:val="none" w:sz="0" w:space="0" w:color="auto"/>
        <w:right w:val="none" w:sz="0" w:space="0" w:color="auto"/>
      </w:divBdr>
    </w:div>
    <w:div w:id="1363288853">
      <w:bodyDiv w:val="1"/>
      <w:marLeft w:val="0"/>
      <w:marRight w:val="0"/>
      <w:marTop w:val="0"/>
      <w:marBottom w:val="0"/>
      <w:divBdr>
        <w:top w:val="none" w:sz="0" w:space="0" w:color="auto"/>
        <w:left w:val="none" w:sz="0" w:space="0" w:color="auto"/>
        <w:bottom w:val="none" w:sz="0" w:space="0" w:color="auto"/>
        <w:right w:val="none" w:sz="0" w:space="0" w:color="auto"/>
      </w:divBdr>
      <w:divsChild>
        <w:div w:id="634221703">
          <w:marLeft w:val="547"/>
          <w:marRight w:val="0"/>
          <w:marTop w:val="0"/>
          <w:marBottom w:val="0"/>
          <w:divBdr>
            <w:top w:val="none" w:sz="0" w:space="0" w:color="auto"/>
            <w:left w:val="none" w:sz="0" w:space="0" w:color="auto"/>
            <w:bottom w:val="none" w:sz="0" w:space="0" w:color="auto"/>
            <w:right w:val="none" w:sz="0" w:space="0" w:color="auto"/>
          </w:divBdr>
        </w:div>
        <w:div w:id="1778138023">
          <w:marLeft w:val="864"/>
          <w:marRight w:val="0"/>
          <w:marTop w:val="0"/>
          <w:marBottom w:val="0"/>
          <w:divBdr>
            <w:top w:val="none" w:sz="0" w:space="0" w:color="auto"/>
            <w:left w:val="none" w:sz="0" w:space="0" w:color="auto"/>
            <w:bottom w:val="none" w:sz="0" w:space="0" w:color="auto"/>
            <w:right w:val="none" w:sz="0" w:space="0" w:color="auto"/>
          </w:divBdr>
        </w:div>
        <w:div w:id="1259634091">
          <w:marLeft w:val="1296"/>
          <w:marRight w:val="0"/>
          <w:marTop w:val="0"/>
          <w:marBottom w:val="0"/>
          <w:divBdr>
            <w:top w:val="none" w:sz="0" w:space="0" w:color="auto"/>
            <w:left w:val="none" w:sz="0" w:space="0" w:color="auto"/>
            <w:bottom w:val="none" w:sz="0" w:space="0" w:color="auto"/>
            <w:right w:val="none" w:sz="0" w:space="0" w:color="auto"/>
          </w:divBdr>
        </w:div>
        <w:div w:id="49698834">
          <w:marLeft w:val="864"/>
          <w:marRight w:val="0"/>
          <w:marTop w:val="0"/>
          <w:marBottom w:val="0"/>
          <w:divBdr>
            <w:top w:val="none" w:sz="0" w:space="0" w:color="auto"/>
            <w:left w:val="none" w:sz="0" w:space="0" w:color="auto"/>
            <w:bottom w:val="none" w:sz="0" w:space="0" w:color="auto"/>
            <w:right w:val="none" w:sz="0" w:space="0" w:color="auto"/>
          </w:divBdr>
        </w:div>
        <w:div w:id="820778688">
          <w:marLeft w:val="864"/>
          <w:marRight w:val="0"/>
          <w:marTop w:val="0"/>
          <w:marBottom w:val="0"/>
          <w:divBdr>
            <w:top w:val="none" w:sz="0" w:space="0" w:color="auto"/>
            <w:left w:val="none" w:sz="0" w:space="0" w:color="auto"/>
            <w:bottom w:val="none" w:sz="0" w:space="0" w:color="auto"/>
            <w:right w:val="none" w:sz="0" w:space="0" w:color="auto"/>
          </w:divBdr>
        </w:div>
      </w:divsChild>
    </w:div>
    <w:div w:id="1551384052">
      <w:bodyDiv w:val="1"/>
      <w:marLeft w:val="0"/>
      <w:marRight w:val="0"/>
      <w:marTop w:val="0"/>
      <w:marBottom w:val="0"/>
      <w:divBdr>
        <w:top w:val="none" w:sz="0" w:space="0" w:color="auto"/>
        <w:left w:val="none" w:sz="0" w:space="0" w:color="auto"/>
        <w:bottom w:val="none" w:sz="0" w:space="0" w:color="auto"/>
        <w:right w:val="none" w:sz="0" w:space="0" w:color="auto"/>
      </w:divBdr>
    </w:div>
    <w:div w:id="1688561432">
      <w:bodyDiv w:val="1"/>
      <w:marLeft w:val="0"/>
      <w:marRight w:val="0"/>
      <w:marTop w:val="0"/>
      <w:marBottom w:val="0"/>
      <w:divBdr>
        <w:top w:val="none" w:sz="0" w:space="0" w:color="auto"/>
        <w:left w:val="none" w:sz="0" w:space="0" w:color="auto"/>
        <w:bottom w:val="none" w:sz="0" w:space="0" w:color="auto"/>
        <w:right w:val="none" w:sz="0" w:space="0" w:color="auto"/>
      </w:divBdr>
    </w:div>
    <w:div w:id="1748989055">
      <w:bodyDiv w:val="1"/>
      <w:marLeft w:val="0"/>
      <w:marRight w:val="0"/>
      <w:marTop w:val="0"/>
      <w:marBottom w:val="0"/>
      <w:divBdr>
        <w:top w:val="none" w:sz="0" w:space="0" w:color="auto"/>
        <w:left w:val="none" w:sz="0" w:space="0" w:color="auto"/>
        <w:bottom w:val="none" w:sz="0" w:space="0" w:color="auto"/>
        <w:right w:val="none" w:sz="0" w:space="0" w:color="auto"/>
      </w:divBdr>
      <w:divsChild>
        <w:div w:id="91316871">
          <w:marLeft w:val="547"/>
          <w:marRight w:val="0"/>
          <w:marTop w:val="0"/>
          <w:marBottom w:val="160"/>
          <w:divBdr>
            <w:top w:val="none" w:sz="0" w:space="0" w:color="auto"/>
            <w:left w:val="none" w:sz="0" w:space="0" w:color="auto"/>
            <w:bottom w:val="none" w:sz="0" w:space="0" w:color="auto"/>
            <w:right w:val="none" w:sz="0" w:space="0" w:color="auto"/>
          </w:divBdr>
        </w:div>
      </w:divsChild>
    </w:div>
    <w:div w:id="1797681407">
      <w:bodyDiv w:val="1"/>
      <w:marLeft w:val="0"/>
      <w:marRight w:val="0"/>
      <w:marTop w:val="0"/>
      <w:marBottom w:val="0"/>
      <w:divBdr>
        <w:top w:val="none" w:sz="0" w:space="0" w:color="auto"/>
        <w:left w:val="none" w:sz="0" w:space="0" w:color="auto"/>
        <w:bottom w:val="none" w:sz="0" w:space="0" w:color="auto"/>
        <w:right w:val="none" w:sz="0" w:space="0" w:color="auto"/>
      </w:divBdr>
    </w:div>
    <w:div w:id="2017338404">
      <w:bodyDiv w:val="1"/>
      <w:marLeft w:val="0"/>
      <w:marRight w:val="0"/>
      <w:marTop w:val="0"/>
      <w:marBottom w:val="0"/>
      <w:divBdr>
        <w:top w:val="none" w:sz="0" w:space="0" w:color="auto"/>
        <w:left w:val="none" w:sz="0" w:space="0" w:color="auto"/>
        <w:bottom w:val="none" w:sz="0" w:space="0" w:color="auto"/>
        <w:right w:val="none" w:sz="0" w:space="0" w:color="auto"/>
      </w:divBdr>
    </w:div>
    <w:div w:id="2039041315">
      <w:bodyDiv w:val="1"/>
      <w:marLeft w:val="0"/>
      <w:marRight w:val="0"/>
      <w:marTop w:val="0"/>
      <w:marBottom w:val="0"/>
      <w:divBdr>
        <w:top w:val="none" w:sz="0" w:space="0" w:color="auto"/>
        <w:left w:val="none" w:sz="0" w:space="0" w:color="auto"/>
        <w:bottom w:val="none" w:sz="0" w:space="0" w:color="auto"/>
        <w:right w:val="none" w:sz="0" w:space="0" w:color="auto"/>
      </w:divBdr>
      <w:divsChild>
        <w:div w:id="164974347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Data" Target="diagrams/data1.xml"/><Relationship Id="rId26" Type="http://schemas.openxmlformats.org/officeDocument/2006/relationships/header" Target="header2.xm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cbi.nlm.nih.gov/pmc/articles/PMC2670976/" TargetMode="External"/><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diagramQuickStyle" Target="diagrams/quickStyle1.xm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nigerianstat.gov.ng/nada/index.php/catalog/53/download/489" TargetMode="External"/><Relationship Id="rId14" Type="http://schemas.openxmlformats.org/officeDocument/2006/relationships/image" Target="media/image6.png"/><Relationship Id="rId22" Type="http://schemas.microsoft.com/office/2007/relationships/diagramDrawing" Target="diagrams/drawing1.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doi.org/10.4236/wjv.2017.71001" TargetMode="External"/><Relationship Id="rId1" Type="http://schemas.openxmlformats.org/officeDocument/2006/relationships/hyperlink" Target="https://doi.org/10.1093/heapol/czp01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8C50A-1F92-436B-BA8C-7C859E70F2E4}" type="doc">
      <dgm:prSet loTypeId="urn:microsoft.com/office/officeart/2005/8/layout/hList6" loCatId="list" qsTypeId="urn:microsoft.com/office/officeart/2005/8/quickstyle/simple3" qsCatId="simple" csTypeId="urn:microsoft.com/office/officeart/2005/8/colors/accent1_2" csCatId="accent1" phldr="1"/>
      <dgm:spPr/>
      <dgm:t>
        <a:bodyPr/>
        <a:lstStyle/>
        <a:p>
          <a:endParaRPr lang="en-US"/>
        </a:p>
      </dgm:t>
    </dgm:pt>
    <dgm:pt modelId="{9C39BE5E-1C44-4BDC-8A75-AEFBB7795D0E}">
      <dgm:prSet phldrT="[Text]" custT="1"/>
      <dgm:spPr>
        <a:solidFill>
          <a:schemeClr val="accent3">
            <a:lumMod val="20000"/>
            <a:lumOff val="80000"/>
          </a:schemeClr>
        </a:solidFill>
        <a:effectLst/>
      </dgm:spPr>
      <dgm:t>
        <a:bodyPr/>
        <a:lstStyle/>
        <a:p>
          <a:r>
            <a:rPr lang="en-US" sz="1100" b="1" dirty="0">
              <a:solidFill>
                <a:sysClr val="windowText" lastClr="000000"/>
              </a:solidFill>
              <a:latin typeface="+mj-lt"/>
            </a:rPr>
            <a:t>Organizational Determinants</a:t>
          </a:r>
        </a:p>
      </dgm:t>
    </dgm:pt>
    <dgm:pt modelId="{9D1E3E0F-1B6C-484D-8208-0C200BF36614}" type="parTrans" cxnId="{B0789F59-167D-4FCA-9FAE-ECC296577C22}">
      <dgm:prSet/>
      <dgm:spPr/>
      <dgm:t>
        <a:bodyPr/>
        <a:lstStyle/>
        <a:p>
          <a:endParaRPr lang="en-US"/>
        </a:p>
      </dgm:t>
    </dgm:pt>
    <dgm:pt modelId="{CF903D17-CBB4-41CB-942C-6182787442F6}" type="sibTrans" cxnId="{B0789F59-167D-4FCA-9FAE-ECC296577C22}">
      <dgm:prSet/>
      <dgm:spPr/>
      <dgm:t>
        <a:bodyPr/>
        <a:lstStyle/>
        <a:p>
          <a:endParaRPr lang="en-US"/>
        </a:p>
      </dgm:t>
    </dgm:pt>
    <dgm:pt modelId="{63D2815E-BFC7-43D4-AE16-520C30C5D3FB}">
      <dgm:prSet phldrT="[Text]" custT="1"/>
      <dgm:spPr>
        <a:solidFill>
          <a:schemeClr val="accent3">
            <a:lumMod val="20000"/>
            <a:lumOff val="80000"/>
          </a:schemeClr>
        </a:solidFill>
        <a:effectLst/>
      </dgm:spPr>
      <dgm:t>
        <a:bodyPr/>
        <a:lstStyle/>
        <a:p>
          <a:r>
            <a:rPr lang="en-US" sz="1100" dirty="0">
              <a:solidFill>
                <a:sysClr val="windowText" lastClr="000000"/>
              </a:solidFill>
              <a:latin typeface="+mj-lt"/>
            </a:rPr>
            <a:t>Governance</a:t>
          </a:r>
        </a:p>
      </dgm:t>
    </dgm:pt>
    <dgm:pt modelId="{4D41DD1B-55B1-48F0-9C4F-CEBFCF292EF6}" type="parTrans" cxnId="{598D0239-F03C-4058-88DD-5645211ECE82}">
      <dgm:prSet/>
      <dgm:spPr/>
      <dgm:t>
        <a:bodyPr/>
        <a:lstStyle/>
        <a:p>
          <a:endParaRPr lang="en-US"/>
        </a:p>
      </dgm:t>
    </dgm:pt>
    <dgm:pt modelId="{67F45D94-CC08-4EDA-ACA0-9CD32135E539}" type="sibTrans" cxnId="{598D0239-F03C-4058-88DD-5645211ECE82}">
      <dgm:prSet/>
      <dgm:spPr/>
      <dgm:t>
        <a:bodyPr/>
        <a:lstStyle/>
        <a:p>
          <a:endParaRPr lang="en-US"/>
        </a:p>
      </dgm:t>
    </dgm:pt>
    <dgm:pt modelId="{C737E144-8FD2-4C86-A8BC-A450D0F487D3}">
      <dgm:prSet phldrT="[Text]" custT="1"/>
      <dgm:spPr>
        <a:solidFill>
          <a:schemeClr val="accent1">
            <a:lumMod val="20000"/>
            <a:lumOff val="80000"/>
          </a:schemeClr>
        </a:solidFill>
        <a:effectLst/>
      </dgm:spPr>
      <dgm:t>
        <a:bodyPr/>
        <a:lstStyle/>
        <a:p>
          <a:pPr algn="l"/>
          <a:r>
            <a:rPr lang="en-US" sz="1100" b="1" dirty="0">
              <a:solidFill>
                <a:sysClr val="windowText" lastClr="000000"/>
              </a:solidFill>
              <a:latin typeface="+mj-lt"/>
            </a:rPr>
            <a:t>Behavioural Determinants</a:t>
          </a:r>
        </a:p>
      </dgm:t>
    </dgm:pt>
    <dgm:pt modelId="{A36925CF-8FA2-492A-953E-181F8FC885C0}" type="parTrans" cxnId="{1A80D363-6354-4938-A8BA-CC053D34CE84}">
      <dgm:prSet/>
      <dgm:spPr/>
      <dgm:t>
        <a:bodyPr/>
        <a:lstStyle/>
        <a:p>
          <a:endParaRPr lang="en-US"/>
        </a:p>
      </dgm:t>
    </dgm:pt>
    <dgm:pt modelId="{A642F83D-121C-4031-BDFD-B9E7BEB1ACBF}" type="sibTrans" cxnId="{1A80D363-6354-4938-A8BA-CC053D34CE84}">
      <dgm:prSet/>
      <dgm:spPr/>
      <dgm:t>
        <a:bodyPr/>
        <a:lstStyle/>
        <a:p>
          <a:endParaRPr lang="en-US"/>
        </a:p>
      </dgm:t>
    </dgm:pt>
    <dgm:pt modelId="{C9B396B0-25AF-4E71-9A32-BFA26B646697}">
      <dgm:prSet phldrT="[Text]" custT="1"/>
      <dgm:spPr>
        <a:solidFill>
          <a:schemeClr val="accent1">
            <a:lumMod val="20000"/>
            <a:lumOff val="80000"/>
          </a:schemeClr>
        </a:solidFill>
        <a:effectLst/>
      </dgm:spPr>
      <dgm:t>
        <a:bodyPr/>
        <a:lstStyle/>
        <a:p>
          <a:pPr algn="l"/>
          <a:r>
            <a:rPr lang="en-US" sz="1100" dirty="0">
              <a:solidFill>
                <a:sysClr val="windowText" lastClr="000000"/>
              </a:solidFill>
              <a:latin typeface="+mj-lt"/>
            </a:rPr>
            <a:t>Attitudes</a:t>
          </a:r>
        </a:p>
      </dgm:t>
    </dgm:pt>
    <dgm:pt modelId="{AE834141-B70B-4ECC-987E-23348430D554}" type="parTrans" cxnId="{71436F3E-42D6-4781-8C8D-63931211C948}">
      <dgm:prSet/>
      <dgm:spPr/>
      <dgm:t>
        <a:bodyPr/>
        <a:lstStyle/>
        <a:p>
          <a:endParaRPr lang="en-US"/>
        </a:p>
      </dgm:t>
    </dgm:pt>
    <dgm:pt modelId="{0486F17E-67A8-4EA8-AE70-FC3C1094227F}" type="sibTrans" cxnId="{71436F3E-42D6-4781-8C8D-63931211C948}">
      <dgm:prSet/>
      <dgm:spPr/>
      <dgm:t>
        <a:bodyPr/>
        <a:lstStyle/>
        <a:p>
          <a:endParaRPr lang="en-US"/>
        </a:p>
      </dgm:t>
    </dgm:pt>
    <dgm:pt modelId="{55F6B90C-C12C-48F2-A247-04E4597FBA86}">
      <dgm:prSet phldrT="[Text]" custT="1"/>
      <dgm:spPr>
        <a:solidFill>
          <a:schemeClr val="accent2">
            <a:lumMod val="20000"/>
            <a:lumOff val="80000"/>
          </a:schemeClr>
        </a:solidFill>
        <a:effectLst/>
      </dgm:spPr>
      <dgm:t>
        <a:bodyPr/>
        <a:lstStyle/>
        <a:p>
          <a:r>
            <a:rPr lang="en-US" sz="1100" b="1" dirty="0">
              <a:solidFill>
                <a:sysClr val="windowText" lastClr="000000"/>
              </a:solidFill>
              <a:latin typeface="+mj-lt"/>
            </a:rPr>
            <a:t>Technical Determinants</a:t>
          </a:r>
        </a:p>
      </dgm:t>
    </dgm:pt>
    <dgm:pt modelId="{7A8A4B8F-E6CA-41BC-9ED4-8C576F9AF361}" type="parTrans" cxnId="{59EE1994-6613-4C3E-836F-E94CEF997756}">
      <dgm:prSet/>
      <dgm:spPr/>
      <dgm:t>
        <a:bodyPr/>
        <a:lstStyle/>
        <a:p>
          <a:endParaRPr lang="en-US"/>
        </a:p>
      </dgm:t>
    </dgm:pt>
    <dgm:pt modelId="{F7A5892A-3B1A-4E1D-8656-AEE68CE2B6A1}" type="sibTrans" cxnId="{59EE1994-6613-4C3E-836F-E94CEF997756}">
      <dgm:prSet/>
      <dgm:spPr/>
      <dgm:t>
        <a:bodyPr/>
        <a:lstStyle/>
        <a:p>
          <a:endParaRPr lang="en-US"/>
        </a:p>
      </dgm:t>
    </dgm:pt>
    <dgm:pt modelId="{E7F55346-AFFF-4458-82E6-A4ECBD9B8609}">
      <dgm:prSet phldrT="[Text]" custT="1"/>
      <dgm:spPr>
        <a:solidFill>
          <a:schemeClr val="accent2">
            <a:lumMod val="20000"/>
            <a:lumOff val="80000"/>
          </a:schemeClr>
        </a:solidFill>
        <a:effectLst/>
      </dgm:spPr>
      <dgm:t>
        <a:bodyPr/>
        <a:lstStyle/>
        <a:p>
          <a:r>
            <a:rPr lang="en-US" sz="1100" dirty="0">
              <a:solidFill>
                <a:sysClr val="windowText" lastClr="000000"/>
              </a:solidFill>
              <a:latin typeface="+mj-lt"/>
            </a:rPr>
            <a:t>Tools and Technology</a:t>
          </a:r>
        </a:p>
      </dgm:t>
    </dgm:pt>
    <dgm:pt modelId="{66AF88AC-0376-47CE-9C4F-EDD2F1EA1612}" type="parTrans" cxnId="{0D1EAD23-427F-4A1E-A85D-D1581C529E19}">
      <dgm:prSet/>
      <dgm:spPr/>
      <dgm:t>
        <a:bodyPr/>
        <a:lstStyle/>
        <a:p>
          <a:endParaRPr lang="en-US"/>
        </a:p>
      </dgm:t>
    </dgm:pt>
    <dgm:pt modelId="{305D03BB-BD7C-4938-87AF-31231B166E47}" type="sibTrans" cxnId="{0D1EAD23-427F-4A1E-A85D-D1581C529E19}">
      <dgm:prSet/>
      <dgm:spPr/>
      <dgm:t>
        <a:bodyPr/>
        <a:lstStyle/>
        <a:p>
          <a:endParaRPr lang="en-US"/>
        </a:p>
      </dgm:t>
    </dgm:pt>
    <dgm:pt modelId="{4A376224-D0FA-4A23-BF72-7BE146302237}">
      <dgm:prSet phldrT="[Text]" custT="1"/>
      <dgm:spPr>
        <a:solidFill>
          <a:schemeClr val="accent3">
            <a:lumMod val="20000"/>
            <a:lumOff val="80000"/>
          </a:schemeClr>
        </a:solidFill>
        <a:effectLst/>
      </dgm:spPr>
      <dgm:t>
        <a:bodyPr/>
        <a:lstStyle/>
        <a:p>
          <a:r>
            <a:rPr lang="en-US" sz="1100" dirty="0">
              <a:solidFill>
                <a:sysClr val="windowText" lastClr="000000"/>
              </a:solidFill>
              <a:latin typeface="+mj-lt"/>
            </a:rPr>
            <a:t>Resources</a:t>
          </a:r>
        </a:p>
      </dgm:t>
    </dgm:pt>
    <dgm:pt modelId="{8751FEF1-2599-4D7B-A203-D2AD6AA6253F}" type="parTrans" cxnId="{20B84909-8B36-478F-A0F0-5F8D8B7D3E21}">
      <dgm:prSet/>
      <dgm:spPr/>
      <dgm:t>
        <a:bodyPr/>
        <a:lstStyle/>
        <a:p>
          <a:endParaRPr lang="en-US"/>
        </a:p>
      </dgm:t>
    </dgm:pt>
    <dgm:pt modelId="{DE28BE88-C610-48B1-882F-84854B273ED3}" type="sibTrans" cxnId="{20B84909-8B36-478F-A0F0-5F8D8B7D3E21}">
      <dgm:prSet/>
      <dgm:spPr/>
      <dgm:t>
        <a:bodyPr/>
        <a:lstStyle/>
        <a:p>
          <a:endParaRPr lang="en-US"/>
        </a:p>
      </dgm:t>
    </dgm:pt>
    <dgm:pt modelId="{24FA558E-7FC6-4A62-8C6B-E48B178B5A7B}">
      <dgm:prSet phldrT="[Text]" custT="1"/>
      <dgm:spPr>
        <a:solidFill>
          <a:schemeClr val="accent3">
            <a:lumMod val="20000"/>
            <a:lumOff val="80000"/>
          </a:schemeClr>
        </a:solidFill>
        <a:effectLst/>
      </dgm:spPr>
      <dgm:t>
        <a:bodyPr/>
        <a:lstStyle/>
        <a:p>
          <a:r>
            <a:rPr lang="en-US" sz="1100" dirty="0">
              <a:solidFill>
                <a:sysClr val="windowText" lastClr="000000"/>
              </a:solidFill>
              <a:latin typeface="+mj-lt"/>
            </a:rPr>
            <a:t>Supervision</a:t>
          </a:r>
        </a:p>
      </dgm:t>
    </dgm:pt>
    <dgm:pt modelId="{39400280-AAD0-48F0-A8CC-AF82D949BBF8}" type="parTrans" cxnId="{67D2F1DB-100C-47D0-834D-D797511F2D7B}">
      <dgm:prSet/>
      <dgm:spPr/>
      <dgm:t>
        <a:bodyPr/>
        <a:lstStyle/>
        <a:p>
          <a:endParaRPr lang="en-US"/>
        </a:p>
      </dgm:t>
    </dgm:pt>
    <dgm:pt modelId="{DBF7FC5E-E26A-4BC7-A4BC-3EA495716FB2}" type="sibTrans" cxnId="{67D2F1DB-100C-47D0-834D-D797511F2D7B}">
      <dgm:prSet/>
      <dgm:spPr/>
      <dgm:t>
        <a:bodyPr/>
        <a:lstStyle/>
        <a:p>
          <a:endParaRPr lang="en-US"/>
        </a:p>
      </dgm:t>
    </dgm:pt>
    <dgm:pt modelId="{C018A7D9-CD28-4314-B2AA-8CFFE7191C35}">
      <dgm:prSet phldrT="[Text]" custT="1"/>
      <dgm:spPr>
        <a:solidFill>
          <a:schemeClr val="accent3">
            <a:lumMod val="20000"/>
            <a:lumOff val="80000"/>
          </a:schemeClr>
        </a:solidFill>
        <a:effectLst/>
      </dgm:spPr>
      <dgm:t>
        <a:bodyPr/>
        <a:lstStyle/>
        <a:p>
          <a:r>
            <a:rPr lang="en-US" sz="1100" dirty="0">
              <a:solidFill>
                <a:sysClr val="windowText" lastClr="000000"/>
              </a:solidFill>
              <a:latin typeface="+mj-lt"/>
            </a:rPr>
            <a:t>Information culture</a:t>
          </a:r>
        </a:p>
      </dgm:t>
    </dgm:pt>
    <dgm:pt modelId="{FB16A331-3158-4D9D-9A94-3FC04C270B26}" type="parTrans" cxnId="{53679D3C-1E3A-41EB-8CF5-1412ED91F7DF}">
      <dgm:prSet/>
      <dgm:spPr/>
      <dgm:t>
        <a:bodyPr/>
        <a:lstStyle/>
        <a:p>
          <a:endParaRPr lang="en-US"/>
        </a:p>
      </dgm:t>
    </dgm:pt>
    <dgm:pt modelId="{AED816DA-E0B0-4F9A-89BA-436DD2936E93}" type="sibTrans" cxnId="{53679D3C-1E3A-41EB-8CF5-1412ED91F7DF}">
      <dgm:prSet/>
      <dgm:spPr/>
      <dgm:t>
        <a:bodyPr/>
        <a:lstStyle/>
        <a:p>
          <a:endParaRPr lang="en-US"/>
        </a:p>
      </dgm:t>
    </dgm:pt>
    <dgm:pt modelId="{AFF0B168-2C02-4949-AE02-6B01F2EAC877}">
      <dgm:prSet phldrT="[Text]" custT="1"/>
      <dgm:spPr>
        <a:solidFill>
          <a:schemeClr val="accent1">
            <a:lumMod val="20000"/>
            <a:lumOff val="80000"/>
          </a:schemeClr>
        </a:solidFill>
        <a:effectLst/>
      </dgm:spPr>
      <dgm:t>
        <a:bodyPr/>
        <a:lstStyle/>
        <a:p>
          <a:pPr algn="l"/>
          <a:r>
            <a:rPr lang="en-US" sz="1100" dirty="0">
              <a:solidFill>
                <a:sysClr val="windowText" lastClr="000000"/>
              </a:solidFill>
              <a:latin typeface="+mj-lt"/>
            </a:rPr>
            <a:t>Values</a:t>
          </a:r>
        </a:p>
      </dgm:t>
    </dgm:pt>
    <dgm:pt modelId="{A3E8BF2E-7B44-47C9-B2C8-9E865F67C705}" type="parTrans" cxnId="{BC7692D5-833F-4FDA-8AAC-7DE645968E94}">
      <dgm:prSet/>
      <dgm:spPr/>
      <dgm:t>
        <a:bodyPr/>
        <a:lstStyle/>
        <a:p>
          <a:endParaRPr lang="en-US"/>
        </a:p>
      </dgm:t>
    </dgm:pt>
    <dgm:pt modelId="{7AFE7F37-ED1C-4017-AEBB-0B913153F47E}" type="sibTrans" cxnId="{BC7692D5-833F-4FDA-8AAC-7DE645968E94}">
      <dgm:prSet/>
      <dgm:spPr/>
      <dgm:t>
        <a:bodyPr/>
        <a:lstStyle/>
        <a:p>
          <a:endParaRPr lang="en-US"/>
        </a:p>
      </dgm:t>
    </dgm:pt>
    <dgm:pt modelId="{D83AEE09-8EEE-4CDC-ABDC-BF39EF16B8E1}">
      <dgm:prSet phldrT="[Text]" custT="1"/>
      <dgm:spPr>
        <a:solidFill>
          <a:schemeClr val="accent1">
            <a:lumMod val="20000"/>
            <a:lumOff val="80000"/>
          </a:schemeClr>
        </a:solidFill>
        <a:effectLst/>
      </dgm:spPr>
      <dgm:t>
        <a:bodyPr/>
        <a:lstStyle/>
        <a:p>
          <a:pPr algn="l"/>
          <a:r>
            <a:rPr lang="en-US" sz="1100" dirty="0">
              <a:solidFill>
                <a:sysClr val="windowText" lastClr="000000"/>
              </a:solidFill>
              <a:latin typeface="+mj-lt"/>
            </a:rPr>
            <a:t>Motivation</a:t>
          </a:r>
        </a:p>
      </dgm:t>
    </dgm:pt>
    <dgm:pt modelId="{839CA0A3-23DB-413E-A711-75627F3B1EC0}" type="parTrans" cxnId="{C4A3635C-D544-402B-A342-6EC0E2BE1EB2}">
      <dgm:prSet/>
      <dgm:spPr/>
      <dgm:t>
        <a:bodyPr/>
        <a:lstStyle/>
        <a:p>
          <a:endParaRPr lang="en-US"/>
        </a:p>
      </dgm:t>
    </dgm:pt>
    <dgm:pt modelId="{19699D9D-D9D0-4CE7-AAEA-4E09B23683A9}" type="sibTrans" cxnId="{C4A3635C-D544-402B-A342-6EC0E2BE1EB2}">
      <dgm:prSet/>
      <dgm:spPr/>
      <dgm:t>
        <a:bodyPr/>
        <a:lstStyle/>
        <a:p>
          <a:endParaRPr lang="en-US"/>
        </a:p>
      </dgm:t>
    </dgm:pt>
    <dgm:pt modelId="{C7D6F999-2D55-4200-B831-188C0FC94491}">
      <dgm:prSet phldrT="[Text]" custT="1"/>
      <dgm:spPr>
        <a:solidFill>
          <a:schemeClr val="accent2">
            <a:lumMod val="20000"/>
            <a:lumOff val="80000"/>
          </a:schemeClr>
        </a:solidFill>
        <a:effectLst/>
      </dgm:spPr>
      <dgm:t>
        <a:bodyPr/>
        <a:lstStyle/>
        <a:p>
          <a:r>
            <a:rPr lang="en-US" sz="1100" dirty="0">
              <a:solidFill>
                <a:sysClr val="windowText" lastClr="000000"/>
              </a:solidFill>
              <a:latin typeface="+mj-lt"/>
            </a:rPr>
            <a:t>Processes</a:t>
          </a:r>
        </a:p>
      </dgm:t>
    </dgm:pt>
    <dgm:pt modelId="{321DD80F-34D6-48EC-B4A9-F18B95304174}" type="parTrans" cxnId="{F70C1E32-EA2A-4E6C-BFB0-F0C357F98FB7}">
      <dgm:prSet/>
      <dgm:spPr/>
      <dgm:t>
        <a:bodyPr/>
        <a:lstStyle/>
        <a:p>
          <a:endParaRPr lang="en-US"/>
        </a:p>
      </dgm:t>
    </dgm:pt>
    <dgm:pt modelId="{0C72D7BB-5E4D-42DB-AE82-6F2799FAEB24}" type="sibTrans" cxnId="{F70C1E32-EA2A-4E6C-BFB0-F0C357F98FB7}">
      <dgm:prSet/>
      <dgm:spPr/>
      <dgm:t>
        <a:bodyPr/>
        <a:lstStyle/>
        <a:p>
          <a:endParaRPr lang="en-US"/>
        </a:p>
      </dgm:t>
    </dgm:pt>
    <dgm:pt modelId="{F2576265-D08C-499D-AD37-E4F4B0C198E1}">
      <dgm:prSet phldrT="[Text]" custT="1"/>
      <dgm:spPr>
        <a:solidFill>
          <a:schemeClr val="accent2">
            <a:lumMod val="20000"/>
            <a:lumOff val="80000"/>
          </a:schemeClr>
        </a:solidFill>
        <a:effectLst/>
      </dgm:spPr>
      <dgm:t>
        <a:bodyPr/>
        <a:lstStyle/>
        <a:p>
          <a:r>
            <a:rPr lang="en-US" sz="1100" dirty="0">
              <a:solidFill>
                <a:sysClr val="windowText" lastClr="000000"/>
              </a:solidFill>
              <a:latin typeface="+mj-lt"/>
            </a:rPr>
            <a:t>Policies and Plan</a:t>
          </a:r>
        </a:p>
      </dgm:t>
    </dgm:pt>
    <dgm:pt modelId="{01436891-CE87-434A-8EA4-5733AC00A2E8}" type="parTrans" cxnId="{4011DFF9-6243-4765-890B-35E92D829CF1}">
      <dgm:prSet/>
      <dgm:spPr/>
      <dgm:t>
        <a:bodyPr/>
        <a:lstStyle/>
        <a:p>
          <a:endParaRPr lang="en-US"/>
        </a:p>
      </dgm:t>
    </dgm:pt>
    <dgm:pt modelId="{2792003D-2E75-4CCD-AA2E-61B1BB3368E3}" type="sibTrans" cxnId="{4011DFF9-6243-4765-890B-35E92D829CF1}">
      <dgm:prSet/>
      <dgm:spPr/>
      <dgm:t>
        <a:bodyPr/>
        <a:lstStyle/>
        <a:p>
          <a:endParaRPr lang="en-US"/>
        </a:p>
      </dgm:t>
    </dgm:pt>
    <dgm:pt modelId="{6B153468-0776-436C-8C39-083A32A36F30}">
      <dgm:prSet phldrT="[Text]" custT="1"/>
      <dgm:spPr>
        <a:solidFill>
          <a:schemeClr val="accent2">
            <a:lumMod val="20000"/>
            <a:lumOff val="80000"/>
          </a:schemeClr>
        </a:solidFill>
        <a:effectLst/>
      </dgm:spPr>
      <dgm:t>
        <a:bodyPr/>
        <a:lstStyle/>
        <a:p>
          <a:r>
            <a:rPr lang="en-US" sz="1100" dirty="0">
              <a:solidFill>
                <a:sysClr val="windowText" lastClr="000000"/>
              </a:solidFill>
              <a:latin typeface="+mj-lt"/>
            </a:rPr>
            <a:t>Knowledge and skills</a:t>
          </a:r>
        </a:p>
      </dgm:t>
    </dgm:pt>
    <dgm:pt modelId="{BFCF4214-B4CA-46E6-8DA1-6B37CE1CC595}" type="parTrans" cxnId="{098A9CA0-6E20-404E-877C-DDF6B6D2F4B6}">
      <dgm:prSet/>
      <dgm:spPr/>
      <dgm:t>
        <a:bodyPr/>
        <a:lstStyle/>
        <a:p>
          <a:endParaRPr lang="en-US"/>
        </a:p>
      </dgm:t>
    </dgm:pt>
    <dgm:pt modelId="{747D760E-DD32-4600-BE52-9DEDD11E64C0}" type="sibTrans" cxnId="{098A9CA0-6E20-404E-877C-DDF6B6D2F4B6}">
      <dgm:prSet/>
      <dgm:spPr/>
      <dgm:t>
        <a:bodyPr/>
        <a:lstStyle/>
        <a:p>
          <a:endParaRPr lang="en-US"/>
        </a:p>
      </dgm:t>
    </dgm:pt>
    <dgm:pt modelId="{A8875EE8-08CF-42B0-A873-C1D10BCC93E2}" type="pres">
      <dgm:prSet presAssocID="{A028C50A-1F92-436B-BA8C-7C859E70F2E4}" presName="Name0" presStyleCnt="0">
        <dgm:presLayoutVars>
          <dgm:dir/>
          <dgm:resizeHandles val="exact"/>
        </dgm:presLayoutVars>
      </dgm:prSet>
      <dgm:spPr/>
    </dgm:pt>
    <dgm:pt modelId="{CC2669D0-20F1-45EE-AEE8-1425CB4EC744}" type="pres">
      <dgm:prSet presAssocID="{9C39BE5E-1C44-4BDC-8A75-AEFBB7795D0E}" presName="node" presStyleLbl="node1" presStyleIdx="0" presStyleCnt="3" custScaleX="105816">
        <dgm:presLayoutVars>
          <dgm:bulletEnabled val="1"/>
        </dgm:presLayoutVars>
      </dgm:prSet>
      <dgm:spPr/>
    </dgm:pt>
    <dgm:pt modelId="{89E7241A-551F-4F85-8225-BEFC00C87105}" type="pres">
      <dgm:prSet presAssocID="{CF903D17-CBB4-41CB-942C-6182787442F6}" presName="sibTrans" presStyleCnt="0"/>
      <dgm:spPr/>
    </dgm:pt>
    <dgm:pt modelId="{A05E3202-F435-4D9E-A0FB-9DA5E1FE03CA}" type="pres">
      <dgm:prSet presAssocID="{C737E144-8FD2-4C86-A8BC-A450D0F487D3}" presName="node" presStyleLbl="node1" presStyleIdx="1" presStyleCnt="3" custScaleX="127286" custLinFactNeighborX="-10815">
        <dgm:presLayoutVars>
          <dgm:bulletEnabled val="1"/>
        </dgm:presLayoutVars>
      </dgm:prSet>
      <dgm:spPr/>
    </dgm:pt>
    <dgm:pt modelId="{F921F35C-E344-4C5F-8DF3-9AD01E2FE88F}" type="pres">
      <dgm:prSet presAssocID="{A642F83D-121C-4031-BDFD-B9E7BEB1ACBF}" presName="sibTrans" presStyleCnt="0"/>
      <dgm:spPr/>
    </dgm:pt>
    <dgm:pt modelId="{232E99AA-F48E-4247-9B02-470140C31264}" type="pres">
      <dgm:prSet presAssocID="{55F6B90C-C12C-48F2-A247-04E4597FBA86}" presName="node" presStyleLbl="node1" presStyleIdx="2" presStyleCnt="3" custScaleX="117438" custLinFactNeighborX="1372" custLinFactNeighborY="0">
        <dgm:presLayoutVars>
          <dgm:bulletEnabled val="1"/>
        </dgm:presLayoutVars>
      </dgm:prSet>
      <dgm:spPr/>
    </dgm:pt>
  </dgm:ptLst>
  <dgm:cxnLst>
    <dgm:cxn modelId="{28D9CB06-EF5D-40D2-9AA6-A5D2F636557C}" type="presOf" srcId="{C737E144-8FD2-4C86-A8BC-A450D0F487D3}" destId="{A05E3202-F435-4D9E-A0FB-9DA5E1FE03CA}" srcOrd="0" destOrd="0" presId="urn:microsoft.com/office/officeart/2005/8/layout/hList6"/>
    <dgm:cxn modelId="{20B84909-8B36-478F-A0F0-5F8D8B7D3E21}" srcId="{9C39BE5E-1C44-4BDC-8A75-AEFBB7795D0E}" destId="{4A376224-D0FA-4A23-BF72-7BE146302237}" srcOrd="1" destOrd="0" parTransId="{8751FEF1-2599-4D7B-A203-D2AD6AA6253F}" sibTransId="{DE28BE88-C610-48B1-882F-84854B273ED3}"/>
    <dgm:cxn modelId="{0D1EAD23-427F-4A1E-A85D-D1581C529E19}" srcId="{55F6B90C-C12C-48F2-A247-04E4597FBA86}" destId="{E7F55346-AFFF-4458-82E6-A4ECBD9B8609}" srcOrd="0" destOrd="0" parTransId="{66AF88AC-0376-47CE-9C4F-EDD2F1EA1612}" sibTransId="{305D03BB-BD7C-4938-87AF-31231B166E47}"/>
    <dgm:cxn modelId="{F70C1E32-EA2A-4E6C-BFB0-F0C357F98FB7}" srcId="{55F6B90C-C12C-48F2-A247-04E4597FBA86}" destId="{C7D6F999-2D55-4200-B831-188C0FC94491}" srcOrd="1" destOrd="0" parTransId="{321DD80F-34D6-48EC-B4A9-F18B95304174}" sibTransId="{0C72D7BB-5E4D-42DB-AE82-6F2799FAEB24}"/>
    <dgm:cxn modelId="{598D0239-F03C-4058-88DD-5645211ECE82}" srcId="{9C39BE5E-1C44-4BDC-8A75-AEFBB7795D0E}" destId="{63D2815E-BFC7-43D4-AE16-520C30C5D3FB}" srcOrd="0" destOrd="0" parTransId="{4D41DD1B-55B1-48F0-9C4F-CEBFCF292EF6}" sibTransId="{67F45D94-CC08-4EDA-ACA0-9CD32135E539}"/>
    <dgm:cxn modelId="{53679D3C-1E3A-41EB-8CF5-1412ED91F7DF}" srcId="{9C39BE5E-1C44-4BDC-8A75-AEFBB7795D0E}" destId="{C018A7D9-CD28-4314-B2AA-8CFFE7191C35}" srcOrd="3" destOrd="0" parTransId="{FB16A331-3158-4D9D-9A94-3FC04C270B26}" sibTransId="{AED816DA-E0B0-4F9A-89BA-436DD2936E93}"/>
    <dgm:cxn modelId="{71436F3E-42D6-4781-8C8D-63931211C948}" srcId="{C737E144-8FD2-4C86-A8BC-A450D0F487D3}" destId="{C9B396B0-25AF-4E71-9A32-BFA26B646697}" srcOrd="0" destOrd="0" parTransId="{AE834141-B70B-4ECC-987E-23348430D554}" sibTransId="{0486F17E-67A8-4EA8-AE70-FC3C1094227F}"/>
    <dgm:cxn modelId="{DE13DB3E-68BB-4C8F-BBA8-6AD81A2E9E22}" type="presOf" srcId="{A028C50A-1F92-436B-BA8C-7C859E70F2E4}" destId="{A8875EE8-08CF-42B0-A873-C1D10BCC93E2}" srcOrd="0" destOrd="0" presId="urn:microsoft.com/office/officeart/2005/8/layout/hList6"/>
    <dgm:cxn modelId="{6CF4A740-E099-4D8F-A41C-0A15E119D268}" type="presOf" srcId="{55F6B90C-C12C-48F2-A247-04E4597FBA86}" destId="{232E99AA-F48E-4247-9B02-470140C31264}" srcOrd="0" destOrd="0" presId="urn:microsoft.com/office/officeart/2005/8/layout/hList6"/>
    <dgm:cxn modelId="{C4A3635C-D544-402B-A342-6EC0E2BE1EB2}" srcId="{C737E144-8FD2-4C86-A8BC-A450D0F487D3}" destId="{D83AEE09-8EEE-4CDC-ABDC-BF39EF16B8E1}" srcOrd="2" destOrd="0" parTransId="{839CA0A3-23DB-413E-A711-75627F3B1EC0}" sibTransId="{19699D9D-D9D0-4CE7-AAEA-4E09B23683A9}"/>
    <dgm:cxn modelId="{E9A82643-CA86-4084-AD19-F7C305C5ABE2}" type="presOf" srcId="{63D2815E-BFC7-43D4-AE16-520C30C5D3FB}" destId="{CC2669D0-20F1-45EE-AEE8-1425CB4EC744}" srcOrd="0" destOrd="1" presId="urn:microsoft.com/office/officeart/2005/8/layout/hList6"/>
    <dgm:cxn modelId="{1A80D363-6354-4938-A8BA-CC053D34CE84}" srcId="{A028C50A-1F92-436B-BA8C-7C859E70F2E4}" destId="{C737E144-8FD2-4C86-A8BC-A450D0F487D3}" srcOrd="1" destOrd="0" parTransId="{A36925CF-8FA2-492A-953E-181F8FC885C0}" sibTransId="{A642F83D-121C-4031-BDFD-B9E7BEB1ACBF}"/>
    <dgm:cxn modelId="{5E7CF176-0D9A-4A1C-A02C-B667F3EAF86C}" type="presOf" srcId="{6B153468-0776-436C-8C39-083A32A36F30}" destId="{232E99AA-F48E-4247-9B02-470140C31264}" srcOrd="0" destOrd="4" presId="urn:microsoft.com/office/officeart/2005/8/layout/hList6"/>
    <dgm:cxn modelId="{B0789F59-167D-4FCA-9FAE-ECC296577C22}" srcId="{A028C50A-1F92-436B-BA8C-7C859E70F2E4}" destId="{9C39BE5E-1C44-4BDC-8A75-AEFBB7795D0E}" srcOrd="0" destOrd="0" parTransId="{9D1E3E0F-1B6C-484D-8208-0C200BF36614}" sibTransId="{CF903D17-CBB4-41CB-942C-6182787442F6}"/>
    <dgm:cxn modelId="{0E7BA17F-0F3E-4C85-997B-D052D7714002}" type="presOf" srcId="{AFF0B168-2C02-4949-AE02-6B01F2EAC877}" destId="{A05E3202-F435-4D9E-A0FB-9DA5E1FE03CA}" srcOrd="0" destOrd="2" presId="urn:microsoft.com/office/officeart/2005/8/layout/hList6"/>
    <dgm:cxn modelId="{BEBC0382-5C3E-4058-97A7-FC56119D7152}" type="presOf" srcId="{C9B396B0-25AF-4E71-9A32-BFA26B646697}" destId="{A05E3202-F435-4D9E-A0FB-9DA5E1FE03CA}" srcOrd="0" destOrd="1" presId="urn:microsoft.com/office/officeart/2005/8/layout/hList6"/>
    <dgm:cxn modelId="{C565A684-3DE2-4FBA-A157-EC1A4E7868AA}" type="presOf" srcId="{E7F55346-AFFF-4458-82E6-A4ECBD9B8609}" destId="{232E99AA-F48E-4247-9B02-470140C31264}" srcOrd="0" destOrd="1" presId="urn:microsoft.com/office/officeart/2005/8/layout/hList6"/>
    <dgm:cxn modelId="{59EE1994-6613-4C3E-836F-E94CEF997756}" srcId="{A028C50A-1F92-436B-BA8C-7C859E70F2E4}" destId="{55F6B90C-C12C-48F2-A247-04E4597FBA86}" srcOrd="2" destOrd="0" parTransId="{7A8A4B8F-E6CA-41BC-9ED4-8C576F9AF361}" sibTransId="{F7A5892A-3B1A-4E1D-8656-AEE68CE2B6A1}"/>
    <dgm:cxn modelId="{0893E796-7E65-444E-97C6-1A5564CBC095}" type="presOf" srcId="{F2576265-D08C-499D-AD37-E4F4B0C198E1}" destId="{232E99AA-F48E-4247-9B02-470140C31264}" srcOrd="0" destOrd="3" presId="urn:microsoft.com/office/officeart/2005/8/layout/hList6"/>
    <dgm:cxn modelId="{098A9CA0-6E20-404E-877C-DDF6B6D2F4B6}" srcId="{55F6B90C-C12C-48F2-A247-04E4597FBA86}" destId="{6B153468-0776-436C-8C39-083A32A36F30}" srcOrd="3" destOrd="0" parTransId="{BFCF4214-B4CA-46E6-8DA1-6B37CE1CC595}" sibTransId="{747D760E-DD32-4600-BE52-9DEDD11E64C0}"/>
    <dgm:cxn modelId="{E91C34B0-E0E1-4307-B8D7-26241DD1CBAF}" type="presOf" srcId="{24FA558E-7FC6-4A62-8C6B-E48B178B5A7B}" destId="{CC2669D0-20F1-45EE-AEE8-1425CB4EC744}" srcOrd="0" destOrd="3" presId="urn:microsoft.com/office/officeart/2005/8/layout/hList6"/>
    <dgm:cxn modelId="{C29D36B5-3AF0-4891-A1D3-0AC1DCA2FFE9}" type="presOf" srcId="{C018A7D9-CD28-4314-B2AA-8CFFE7191C35}" destId="{CC2669D0-20F1-45EE-AEE8-1425CB4EC744}" srcOrd="0" destOrd="4" presId="urn:microsoft.com/office/officeart/2005/8/layout/hList6"/>
    <dgm:cxn modelId="{9FCF20C6-0421-42EE-8D25-104385095C9C}" type="presOf" srcId="{D83AEE09-8EEE-4CDC-ABDC-BF39EF16B8E1}" destId="{A05E3202-F435-4D9E-A0FB-9DA5E1FE03CA}" srcOrd="0" destOrd="3" presId="urn:microsoft.com/office/officeart/2005/8/layout/hList6"/>
    <dgm:cxn modelId="{BC7692D5-833F-4FDA-8AAC-7DE645968E94}" srcId="{C737E144-8FD2-4C86-A8BC-A450D0F487D3}" destId="{AFF0B168-2C02-4949-AE02-6B01F2EAC877}" srcOrd="1" destOrd="0" parTransId="{A3E8BF2E-7B44-47C9-B2C8-9E865F67C705}" sibTransId="{7AFE7F37-ED1C-4017-AEBB-0B913153F47E}"/>
    <dgm:cxn modelId="{67D2F1DB-100C-47D0-834D-D797511F2D7B}" srcId="{9C39BE5E-1C44-4BDC-8A75-AEFBB7795D0E}" destId="{24FA558E-7FC6-4A62-8C6B-E48B178B5A7B}" srcOrd="2" destOrd="0" parTransId="{39400280-AAD0-48F0-A8CC-AF82D949BBF8}" sibTransId="{DBF7FC5E-E26A-4BC7-A4BC-3EA495716FB2}"/>
    <dgm:cxn modelId="{7D1005E6-8075-44C4-BA26-EE64C6839E66}" type="presOf" srcId="{4A376224-D0FA-4A23-BF72-7BE146302237}" destId="{CC2669D0-20F1-45EE-AEE8-1425CB4EC744}" srcOrd="0" destOrd="2" presId="urn:microsoft.com/office/officeart/2005/8/layout/hList6"/>
    <dgm:cxn modelId="{23BA3DE9-065D-4F12-803A-A22FA1C0EA76}" type="presOf" srcId="{9C39BE5E-1C44-4BDC-8A75-AEFBB7795D0E}" destId="{CC2669D0-20F1-45EE-AEE8-1425CB4EC744}" srcOrd="0" destOrd="0" presId="urn:microsoft.com/office/officeart/2005/8/layout/hList6"/>
    <dgm:cxn modelId="{4011DFF9-6243-4765-890B-35E92D829CF1}" srcId="{55F6B90C-C12C-48F2-A247-04E4597FBA86}" destId="{F2576265-D08C-499D-AD37-E4F4B0C198E1}" srcOrd="2" destOrd="0" parTransId="{01436891-CE87-434A-8EA4-5733AC00A2E8}" sibTransId="{2792003D-2E75-4CCD-AA2E-61B1BB3368E3}"/>
    <dgm:cxn modelId="{A8719AFA-63EF-4670-B2ED-BFE31EABF6F5}" type="presOf" srcId="{C7D6F999-2D55-4200-B831-188C0FC94491}" destId="{232E99AA-F48E-4247-9B02-470140C31264}" srcOrd="0" destOrd="2" presId="urn:microsoft.com/office/officeart/2005/8/layout/hList6"/>
    <dgm:cxn modelId="{9FBA457E-D4D4-4C5C-8BC4-C3820066AD90}" type="presParOf" srcId="{A8875EE8-08CF-42B0-A873-C1D10BCC93E2}" destId="{CC2669D0-20F1-45EE-AEE8-1425CB4EC744}" srcOrd="0" destOrd="0" presId="urn:microsoft.com/office/officeart/2005/8/layout/hList6"/>
    <dgm:cxn modelId="{C7126AC3-711A-4139-978F-0A55A3A50BF8}" type="presParOf" srcId="{A8875EE8-08CF-42B0-A873-C1D10BCC93E2}" destId="{89E7241A-551F-4F85-8225-BEFC00C87105}" srcOrd="1" destOrd="0" presId="urn:microsoft.com/office/officeart/2005/8/layout/hList6"/>
    <dgm:cxn modelId="{250F288A-A97E-425F-BC18-04E0B5CC7F12}" type="presParOf" srcId="{A8875EE8-08CF-42B0-A873-C1D10BCC93E2}" destId="{A05E3202-F435-4D9E-A0FB-9DA5E1FE03CA}" srcOrd="2" destOrd="0" presId="urn:microsoft.com/office/officeart/2005/8/layout/hList6"/>
    <dgm:cxn modelId="{2443341F-B60C-462D-B2EB-ECA03E289689}" type="presParOf" srcId="{A8875EE8-08CF-42B0-A873-C1D10BCC93E2}" destId="{F921F35C-E344-4C5F-8DF3-9AD01E2FE88F}" srcOrd="3" destOrd="0" presId="urn:microsoft.com/office/officeart/2005/8/layout/hList6"/>
    <dgm:cxn modelId="{E90AAE99-FDE9-47D6-BBE7-18BA33D7AEB1}" type="presParOf" srcId="{A8875EE8-08CF-42B0-A873-C1D10BCC93E2}" destId="{232E99AA-F48E-4247-9B02-470140C31264}" srcOrd="4"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669D0-20F1-45EE-AEE8-1425CB4EC744}">
      <dsp:nvSpPr>
        <dsp:cNvPr id="0" name=""/>
        <dsp:cNvSpPr/>
      </dsp:nvSpPr>
      <dsp:spPr>
        <a:xfrm rot="16200000">
          <a:off x="198889" y="-197335"/>
          <a:ext cx="1492249" cy="1886920"/>
        </a:xfrm>
        <a:prstGeom prst="flowChartManualOperation">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dirty="0">
              <a:solidFill>
                <a:sysClr val="windowText" lastClr="000000"/>
              </a:solidFill>
              <a:latin typeface="+mj-lt"/>
            </a:rPr>
            <a:t>Organizational Determinants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Governance</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Resources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Supervision</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Information culture</a:t>
          </a:r>
        </a:p>
      </dsp:txBody>
      <dsp:txXfrm rot="5400000">
        <a:off x="1554" y="298450"/>
        <a:ext cx="1886920" cy="895349"/>
      </dsp:txXfrm>
    </dsp:sp>
    <dsp:sp modelId="{A05E3202-F435-4D9E-A0FB-9DA5E1FE03CA}">
      <dsp:nvSpPr>
        <dsp:cNvPr id="0" name=""/>
        <dsp:cNvSpPr/>
      </dsp:nvSpPr>
      <dsp:spPr>
        <a:xfrm rot="16200000">
          <a:off x="2396513" y="-388762"/>
          <a:ext cx="1492249" cy="2269775"/>
        </a:xfrm>
        <a:prstGeom prst="flowChartManualOperation">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dirty="0">
              <a:solidFill>
                <a:sysClr val="windowText" lastClr="000000"/>
              </a:solidFill>
              <a:latin typeface="+mj-lt"/>
            </a:rPr>
            <a:t>Behavioural Determinants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Attitudes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Values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Motivation</a:t>
          </a:r>
        </a:p>
      </dsp:txBody>
      <dsp:txXfrm rot="5400000">
        <a:off x="2007750" y="298451"/>
        <a:ext cx="2269775" cy="895349"/>
      </dsp:txXfrm>
    </dsp:sp>
    <dsp:sp modelId="{232E99AA-F48E-4247-9B02-470140C31264}">
      <dsp:nvSpPr>
        <dsp:cNvPr id="0" name=""/>
        <dsp:cNvSpPr/>
      </dsp:nvSpPr>
      <dsp:spPr>
        <a:xfrm rot="16200000">
          <a:off x="4728242" y="-300957"/>
          <a:ext cx="1492249" cy="2094164"/>
        </a:xfrm>
        <a:prstGeom prst="flowChartManualOperation">
          <a:avLst/>
        </a:prstGeom>
        <a:solidFill>
          <a:schemeClr val="accent2">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dirty="0">
              <a:solidFill>
                <a:sysClr val="windowText" lastClr="000000"/>
              </a:solidFill>
              <a:latin typeface="+mj-lt"/>
            </a:rPr>
            <a:t>Technical Determinants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Tools and Technology</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Processes</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Policies and Plan</a:t>
          </a:r>
        </a:p>
        <a:p>
          <a:pPr marL="57150" lvl="1" indent="-57150" algn="l" defTabSz="488950">
            <a:lnSpc>
              <a:spcPct val="90000"/>
            </a:lnSpc>
            <a:spcBef>
              <a:spcPct val="0"/>
            </a:spcBef>
            <a:spcAft>
              <a:spcPct val="15000"/>
            </a:spcAft>
            <a:buChar char="•"/>
          </a:pPr>
          <a:r>
            <a:rPr lang="en-US" sz="1100" kern="1200" dirty="0">
              <a:solidFill>
                <a:sysClr val="windowText" lastClr="000000"/>
              </a:solidFill>
              <a:latin typeface="+mj-lt"/>
            </a:rPr>
            <a:t>Knowledge and skills</a:t>
          </a:r>
        </a:p>
      </dsp:txBody>
      <dsp:txXfrm rot="5400000">
        <a:off x="4427285" y="298450"/>
        <a:ext cx="2094164" cy="89534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290C1D-EB1C-4E21-A1AF-D0A0BBE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11578</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2019-10-10T15:04:00Z</dcterms:created>
  <dcterms:modified xsi:type="dcterms:W3CDTF">2019-10-10T15:04:00Z</dcterms:modified>
</cp:coreProperties>
</file>